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B3" w:rsidRPr="00064EE6" w:rsidRDefault="00A25DB3" w:rsidP="00064EE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4EE6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A25DB3" w:rsidRDefault="00A25DB3" w:rsidP="00A25D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Решением Коллегии Контрольной</w:t>
      </w:r>
    </w:p>
    <w:p w:rsidR="00A25DB3" w:rsidRDefault="00A25DB3" w:rsidP="00A25D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палаты Республики Абхазия,</w:t>
      </w:r>
    </w:p>
    <w:p w:rsidR="00A25DB3" w:rsidRDefault="00A25DB3" w:rsidP="00A25D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оформленным Протоколом</w:t>
      </w:r>
    </w:p>
    <w:p w:rsidR="00A25DB3" w:rsidRDefault="00A25DB3" w:rsidP="00A25D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заседания Коллегии Контрольной</w:t>
      </w:r>
    </w:p>
    <w:p w:rsidR="00A25DB3" w:rsidRDefault="00A25DB3" w:rsidP="00A25D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палаты Республики Абхазия</w:t>
      </w:r>
    </w:p>
    <w:p w:rsidR="00A25DB3" w:rsidRDefault="00334DAC" w:rsidP="00A25DB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179">
        <w:rPr>
          <w:rFonts w:ascii="Times New Roman" w:hAnsi="Times New Roman" w:cs="Times New Roman"/>
          <w:sz w:val="24"/>
          <w:szCs w:val="24"/>
        </w:rPr>
        <w:t>30</w:t>
      </w:r>
      <w:r w:rsidR="00A25DB3">
        <w:rPr>
          <w:rFonts w:ascii="Times New Roman" w:hAnsi="Times New Roman" w:cs="Times New Roman"/>
          <w:sz w:val="24"/>
          <w:szCs w:val="24"/>
        </w:rPr>
        <w:t xml:space="preserve"> апреля 2018 г.</w:t>
      </w:r>
      <w:r w:rsidR="000E6DD2">
        <w:rPr>
          <w:rFonts w:ascii="Times New Roman" w:hAnsi="Times New Roman" w:cs="Times New Roman"/>
          <w:sz w:val="24"/>
          <w:szCs w:val="24"/>
        </w:rPr>
        <w:t xml:space="preserve"> №4</w:t>
      </w:r>
      <w:bookmarkStart w:id="0" w:name="_GoBack"/>
      <w:bookmarkEnd w:id="0"/>
    </w:p>
    <w:p w:rsidR="00A25DB3" w:rsidRDefault="00A25DB3" w:rsidP="00A2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B3" w:rsidRDefault="00A25DB3" w:rsidP="00A2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B3" w:rsidRDefault="00A25DB3" w:rsidP="00A2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B3" w:rsidRDefault="00A25DB3" w:rsidP="00A2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B3" w:rsidRDefault="00A25DB3" w:rsidP="00A2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25DB3" w:rsidRDefault="00A25DB3" w:rsidP="00A2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Контрольной палаты Республики Абхазия</w:t>
      </w:r>
    </w:p>
    <w:p w:rsidR="00A25DB3" w:rsidRDefault="00A25DB3" w:rsidP="00A2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отчет об исполнении бюджета Пенсионного фонда</w:t>
      </w:r>
    </w:p>
    <w:p w:rsidR="00A25DB3" w:rsidRDefault="00A25DB3" w:rsidP="00A2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Абхазия за 2017 год</w:t>
      </w:r>
    </w:p>
    <w:p w:rsidR="00A25DB3" w:rsidRDefault="00A25DB3" w:rsidP="00A25D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B3" w:rsidRDefault="00A25DB3" w:rsidP="00A25D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5DB3" w:rsidRDefault="00A25DB3" w:rsidP="00A25DB3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Заключение Контрольной палаты Республики Абхазия на отчет об исполнении бюджета Пенсионного фонда Республики Абхазия за 2017 год подготовлено в соответствии с</w:t>
      </w:r>
      <w:r>
        <w:rPr>
          <w:bCs/>
          <w:szCs w:val="28"/>
        </w:rPr>
        <w:t xml:space="preserve"> требованиями статьи 17 Закона Республики Абхазия от </w:t>
      </w:r>
      <w:r>
        <w:rPr>
          <w:szCs w:val="28"/>
        </w:rPr>
        <w:t>05.11.2010 года № 2749-с-</w:t>
      </w:r>
      <w:r>
        <w:rPr>
          <w:szCs w:val="28"/>
          <w:lang w:val="en-US"/>
        </w:rPr>
        <w:t>IV</w:t>
      </w:r>
      <w:r>
        <w:rPr>
          <w:szCs w:val="28"/>
        </w:rPr>
        <w:t xml:space="preserve"> «О Контрольной палате Республики Абхазия» и статьи 27 Закона </w:t>
      </w:r>
      <w:r>
        <w:rPr>
          <w:bCs/>
          <w:szCs w:val="28"/>
        </w:rPr>
        <w:t xml:space="preserve">Республики Абхазия от </w:t>
      </w:r>
      <w:r>
        <w:rPr>
          <w:szCs w:val="28"/>
        </w:rPr>
        <w:t>14.05.2014 года № 3513-с-</w:t>
      </w:r>
      <w:r>
        <w:rPr>
          <w:szCs w:val="28"/>
          <w:lang w:val="en-US"/>
        </w:rPr>
        <w:t>V</w:t>
      </w:r>
      <w:r>
        <w:rPr>
          <w:szCs w:val="28"/>
        </w:rPr>
        <w:t xml:space="preserve"> «Об основах бюджетного устройства бюджетного процесса в Республике Абхазия».</w:t>
      </w:r>
    </w:p>
    <w:p w:rsidR="00011042" w:rsidRDefault="00A25DB3" w:rsidP="000D1EB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заключение подготовлено на основании внешней проверки «Отчета об исполнении бюджета Пенсионного фонда </w:t>
      </w:r>
      <w:r w:rsidR="00011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Абхазия за 2017 год».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1EB1" w:rsidRPr="00064EE6" w:rsidRDefault="00011042" w:rsidP="000D1EB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E6">
        <w:rPr>
          <w:rFonts w:ascii="Times New Roman" w:hAnsi="Times New Roman" w:cs="Times New Roman"/>
          <w:bCs/>
          <w:sz w:val="28"/>
          <w:szCs w:val="28"/>
        </w:rPr>
        <w:t>Н</w:t>
      </w:r>
      <w:r w:rsidR="007C05CD" w:rsidRPr="00064EE6">
        <w:rPr>
          <w:rFonts w:ascii="Times New Roman" w:hAnsi="Times New Roman" w:cs="Times New Roman"/>
          <w:bCs/>
          <w:sz w:val="28"/>
          <w:szCs w:val="28"/>
        </w:rPr>
        <w:t>еобходимо</w:t>
      </w:r>
      <w:r w:rsidR="000D1EB1" w:rsidRPr="00064EE6">
        <w:rPr>
          <w:rFonts w:ascii="Times New Roman" w:hAnsi="Times New Roman" w:cs="Times New Roman"/>
          <w:bCs/>
          <w:sz w:val="28"/>
          <w:szCs w:val="28"/>
        </w:rPr>
        <w:t xml:space="preserve"> отметить, что до настоящего времени отсутствует нормативно-правовая база, которая должна была быть принята в соответствии с Законом Республики Абхазия от 14.05.2014 г. № 3513-с-V «Об основах бюджетного устройства и бюджетного процесса в Республике Абхазия» и утверждена Кабинетом Министров Республики Абхазия, а именно:</w:t>
      </w:r>
    </w:p>
    <w:p w:rsidR="000D1EB1" w:rsidRPr="00064EE6" w:rsidRDefault="000D1EB1" w:rsidP="000D1EB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E6">
        <w:rPr>
          <w:rFonts w:ascii="Times New Roman" w:hAnsi="Times New Roman" w:cs="Times New Roman"/>
          <w:bCs/>
          <w:sz w:val="28"/>
          <w:szCs w:val="28"/>
        </w:rPr>
        <w:t>- порядок составления, рассмотрения и утверждения бюджетов государственных внебюджетных фондов Республики Абхазия;</w:t>
      </w:r>
    </w:p>
    <w:p w:rsidR="000D1EB1" w:rsidRPr="00064EE6" w:rsidRDefault="000D1EB1" w:rsidP="000D1EB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E6">
        <w:rPr>
          <w:rFonts w:ascii="Times New Roman" w:hAnsi="Times New Roman" w:cs="Times New Roman"/>
          <w:bCs/>
          <w:sz w:val="28"/>
          <w:szCs w:val="28"/>
        </w:rPr>
        <w:lastRenderedPageBreak/>
        <w:t>- порядок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фондов Республики Абхазия и иной бюджетной отчетности об исполнении бюджетов государственных внебюджетных фондов;</w:t>
      </w:r>
    </w:p>
    <w:p w:rsidR="000D1EB1" w:rsidRPr="00064EE6" w:rsidRDefault="000D1EB1" w:rsidP="000D1EB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4EE6">
        <w:rPr>
          <w:rFonts w:ascii="Times New Roman" w:hAnsi="Times New Roman" w:cs="Times New Roman"/>
          <w:bCs/>
          <w:sz w:val="28"/>
          <w:szCs w:val="28"/>
        </w:rPr>
        <w:t>- порядок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0D1EB1" w:rsidRPr="00512CB2" w:rsidRDefault="00A25DB3" w:rsidP="00BA30D9">
      <w:pPr>
        <w:spacing w:after="0" w:line="360" w:lineRule="auto"/>
        <w:ind w:firstLine="540"/>
        <w:contextualSpacing/>
        <w:jc w:val="both"/>
        <w:rPr>
          <w:bCs/>
          <w:color w:val="000000" w:themeColor="text1"/>
        </w:rPr>
      </w:pPr>
      <w:r w:rsidRPr="0006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представлен анализ соответствия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Пенс</w:t>
      </w:r>
      <w:r w:rsidR="00512CB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ионного фонда за 2017 год Закону Республики Абхазия от 24.01</w:t>
      </w:r>
      <w:r w:rsidR="005B17A1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 №4346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Пенсионного </w:t>
      </w:r>
      <w:r w:rsidR="005B17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Республики Абхазия на 2017</w:t>
      </w:r>
      <w:r w:rsidR="00D31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год».</w:t>
      </w:r>
      <w:r w:rsidR="000D1EB1" w:rsidRPr="000D1EB1">
        <w:rPr>
          <w:bCs/>
          <w:color w:val="FF0000"/>
        </w:rPr>
        <w:t xml:space="preserve"> </w:t>
      </w:r>
      <w:r w:rsidR="00512CB2" w:rsidRPr="0025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(далее </w:t>
      </w:r>
      <w:r w:rsidR="00931D10" w:rsidRPr="00253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Закон)</w:t>
      </w:r>
    </w:p>
    <w:p w:rsidR="00A25DB3" w:rsidRDefault="00A25DB3" w:rsidP="00A25DB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Пенсионный фонд Республики Абхазия (далее - Фонд) осуществляет свою деятельность в </w:t>
      </w:r>
      <w:r w:rsidR="006447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4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Абхазия, Законами Республики Абхазия, актами Президента Республики Абхазия, решениями Кабинета Министров Республики Абхазия, а также Положением «О Пенсионном фонде Республики Абхазия», утвержденным Постановлением Кабинета Министров Республики Абхазия от 14.06.2012 года №79 (далее – Положение).</w:t>
      </w:r>
    </w:p>
    <w:p w:rsidR="00A25DB3" w:rsidRDefault="00A25DB3" w:rsidP="00A25D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Фонд осуществляет свою деятельность в целях аккумулирования целевых внебюджетных средств и их использования для государственного пенсионного обеспечения граждан Республики Абхазия.</w:t>
      </w:r>
    </w:p>
    <w:p w:rsidR="00A25DB3" w:rsidRDefault="00A25DB3" w:rsidP="00A25D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 Фонда по доходам и расходам отражен в таблице №1.</w:t>
      </w:r>
    </w:p>
    <w:p w:rsidR="00A25DB3" w:rsidRDefault="00A25DB3" w:rsidP="00A25DB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№1</w:t>
      </w:r>
    </w:p>
    <w:p w:rsidR="00A25DB3" w:rsidRDefault="00A25DB3" w:rsidP="00A25DB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(тыс. руб.)</w:t>
      </w:r>
    </w:p>
    <w:tbl>
      <w:tblPr>
        <w:tblW w:w="8852" w:type="dxa"/>
        <w:jc w:val="center"/>
        <w:tblLook w:val="04A0" w:firstRow="1" w:lastRow="0" w:firstColumn="1" w:lastColumn="0" w:noHBand="0" w:noVBand="1"/>
      </w:tblPr>
      <w:tblGrid>
        <w:gridCol w:w="3681"/>
        <w:gridCol w:w="1701"/>
        <w:gridCol w:w="1889"/>
        <w:gridCol w:w="1581"/>
      </w:tblGrid>
      <w:tr w:rsidR="00A25DB3" w:rsidTr="00A25DB3">
        <w:trPr>
          <w:trHeight w:val="53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статей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</w:tr>
      <w:tr w:rsidR="00A25DB3" w:rsidTr="00A25DB3">
        <w:trPr>
          <w:trHeight w:val="27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B3" w:rsidRDefault="00A25D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Остаток средств на 01.01.2017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  <w:r w:rsidR="00FC35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762,6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A25DB3" w:rsidTr="00A25DB3">
        <w:trPr>
          <w:trHeight w:val="27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B3" w:rsidRDefault="00A25D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992 611,7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962 958,6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97,0</w:t>
            </w:r>
          </w:p>
        </w:tc>
      </w:tr>
      <w:tr w:rsidR="00A25DB3" w:rsidTr="00A25DB3">
        <w:trPr>
          <w:trHeight w:val="27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B3" w:rsidRDefault="00A25D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1 012 611,7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946 550,6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93,5</w:t>
            </w:r>
          </w:p>
        </w:tc>
      </w:tr>
      <w:tr w:rsidR="00A25DB3" w:rsidTr="00A25DB3">
        <w:trPr>
          <w:trHeight w:val="279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B3" w:rsidRDefault="00A25D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Остаток средств на 01.01.2018г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DB3" w:rsidRDefault="00A25DB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DB3" w:rsidRDefault="00A2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74 170,6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DB3" w:rsidRDefault="00A25DB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 </w:t>
            </w:r>
          </w:p>
        </w:tc>
      </w:tr>
    </w:tbl>
    <w:p w:rsidR="00A25DB3" w:rsidRDefault="00A25DB3" w:rsidP="00A25D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3F84" w:rsidRDefault="00A25DB3" w:rsidP="00A25D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Доходы бюджета Фонда</w:t>
      </w:r>
      <w:r w:rsidR="0030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</w:t>
      </w:r>
      <w:r w:rsidR="00226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составили 962 958,6 тыс. руб. или 97,0 % к показателю, утвержденному Законом, расходы бюджета Фонда</w:t>
      </w:r>
      <w:r w:rsidR="00301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7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2017г.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составили 946 550,6 тыс. руб. или 93,5 % исполнения. </w:t>
      </w:r>
    </w:p>
    <w:p w:rsidR="00E13F84" w:rsidRDefault="00A25DB3" w:rsidP="00A25D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Остаток денежных средств на 01.01.2017 года составлял 57 762,6 тыс. руб., который в соответствии со ст. 6 Закона мог использоваться в течение года на покрытие временных кассовых разрывов и подлежал восстановлению на конец финансового года. </w:t>
      </w:r>
    </w:p>
    <w:p w:rsidR="00A25DB3" w:rsidRDefault="00A25DB3" w:rsidP="00A25D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Остаток средств на 01.01.2018 год составил 74 170,6 тыс. руб. </w:t>
      </w:r>
    </w:p>
    <w:p w:rsidR="00A25DB3" w:rsidRDefault="00A25DB3" w:rsidP="00A25DB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DB3" w:rsidRDefault="00A25DB3" w:rsidP="00A25DB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Анализ исполнения доходной части бюджета Пенсионного фонда</w:t>
      </w:r>
    </w:p>
    <w:p w:rsidR="00A25DB3" w:rsidRDefault="00A25DB3" w:rsidP="00A25DB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DB3" w:rsidRDefault="0065505D" w:rsidP="00A25D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ст. 1</w:t>
      </w:r>
      <w:r w:rsidR="00A25D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 доходы были утверждены в сумме 992 611,7 тыс. руб., фактически в бюджет Фонда поступило 962 958,6 тыс. руб. или 97,0 % исполнения. Доходная часть бюджета Фонда отражена в таблице №2.</w:t>
      </w:r>
    </w:p>
    <w:p w:rsidR="00A25DB3" w:rsidRDefault="00A25DB3" w:rsidP="00A25DB3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№2                                                                                                                       </w:t>
      </w:r>
    </w:p>
    <w:p w:rsidR="003C549B" w:rsidRDefault="00A25DB3" w:rsidP="00A25DB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(тыс. руб.)</w:t>
      </w:r>
    </w:p>
    <w:tbl>
      <w:tblPr>
        <w:tblW w:w="11242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12"/>
        <w:gridCol w:w="2734"/>
        <w:gridCol w:w="1300"/>
        <w:gridCol w:w="1299"/>
        <w:gridCol w:w="867"/>
        <w:gridCol w:w="1300"/>
        <w:gridCol w:w="721"/>
      </w:tblGrid>
      <w:tr w:rsidR="00D14AA0" w:rsidRPr="00D14AA0" w:rsidTr="00064EE6">
        <w:trPr>
          <w:trHeight w:val="1025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вида доходов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статей доходов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Утвержден. </w:t>
            </w:r>
            <w:proofErr w:type="spellStart"/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бюджетн</w:t>
            </w:r>
            <w:proofErr w:type="spellEnd"/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назначения на 2017г.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Исполнение за 2017г. 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Откл-ние</w:t>
            </w:r>
            <w:proofErr w:type="spellEnd"/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 плана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вес,    %</w:t>
            </w:r>
          </w:p>
        </w:tc>
      </w:tr>
      <w:tr w:rsidR="00D14AA0" w:rsidRPr="00D14AA0" w:rsidTr="00064EE6">
        <w:trPr>
          <w:trHeight w:val="302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14AA0" w:rsidRPr="00D14AA0" w:rsidTr="00064EE6">
        <w:trPr>
          <w:trHeight w:val="378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6" w:type="dxa"/>
            <w:gridSpan w:val="2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 средств на 01.01.2017 г.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B9385D" w:rsidRDefault="00D14AA0" w:rsidP="00B9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AA0" w:rsidRPr="00D14AA0" w:rsidTr="00064EE6">
        <w:trPr>
          <w:trHeight w:val="762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1 00 00 000 00 0000 000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налоговые и  неналоговые доходы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992 611,7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962 958,6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-29 653,1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14AA0" w:rsidRPr="00D14AA0" w:rsidTr="00064EE6">
        <w:trPr>
          <w:trHeight w:val="908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1 05 02 010 03 0000 110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18 046,6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16 622,9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-1 423,7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</w:t>
            </w:r>
          </w:p>
        </w:tc>
      </w:tr>
      <w:tr w:rsidR="00D14AA0" w:rsidRPr="00D14AA0" w:rsidTr="00064EE6">
        <w:trPr>
          <w:trHeight w:val="908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1 07 00 000 00 0000 160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Страховые взносы и платежи во внебюджетные социальные фонды 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790 365,1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745 997,6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-44 367,5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77,5</w:t>
            </w:r>
          </w:p>
        </w:tc>
      </w:tr>
      <w:tr w:rsidR="00D14AA0" w:rsidRPr="00D14AA0" w:rsidTr="00064EE6">
        <w:trPr>
          <w:trHeight w:val="1549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1 07 01 010 00 0000 160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и платежи во внебюджетные социальные фонды от юридических лиц и </w:t>
            </w: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индивидуальных предпринимателей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524 813,8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429 989,2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-94 824,6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</w:tr>
      <w:tr w:rsidR="00D14AA0" w:rsidRPr="00D14AA0" w:rsidTr="00064EE6">
        <w:trPr>
          <w:trHeight w:val="1211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1 07 01 040 00 0000 160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и платежи во внебюджетные социальные фонды от бюджетных организаций РА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265 551,3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316 008,4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50 457,1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</w:tr>
      <w:tr w:rsidR="00D14AA0" w:rsidRPr="00D14AA0" w:rsidTr="00064EE6">
        <w:trPr>
          <w:trHeight w:val="678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1 09 00 000 00 0000 110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налоги и сборы, задолженности, недоимки по налоговым и неналоговым платежам, перерасчеты по отмененным налогам и сборам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29 200,0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31 069,7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1 869,7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</w:t>
            </w:r>
          </w:p>
        </w:tc>
      </w:tr>
      <w:tr w:rsidR="00D14AA0" w:rsidRPr="00D14AA0" w:rsidTr="00064EE6">
        <w:trPr>
          <w:trHeight w:val="1817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1 09 02 010 00 0000 110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Задолженности, недоимки организаций и предприятий по налоговым и неналоговым платежам, перерасчеты по отмененным налогам и сборам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29 200,0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31 069,7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1 869,7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AA0" w:rsidRPr="00D14AA0" w:rsidTr="00064EE6">
        <w:trPr>
          <w:trHeight w:val="512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2 03 00 000 00 0000 151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8C3804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</w:t>
            </w:r>
            <w:r w:rsidR="00D14AA0"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трансферты 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155 000,0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155 000,0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D14AA0" w:rsidRPr="00D14AA0" w:rsidTr="00064EE6">
        <w:trPr>
          <w:trHeight w:val="1211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2 03 01 030 04 0000 151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Пенсионному фонду Республики Абхазия из республиканского бюджета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155 000,0</w:t>
            </w:r>
          </w:p>
        </w:tc>
        <w:tc>
          <w:tcPr>
            <w:tcW w:w="1299" w:type="dxa"/>
            <w:shd w:val="clear" w:color="000000" w:fill="BDD7EE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155 000,0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D14AA0" w:rsidRPr="00D14AA0" w:rsidTr="00064EE6">
        <w:trPr>
          <w:trHeight w:val="908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1 19 01 050 05 0000 180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Невыясненные </w:t>
            </w:r>
            <w:r w:rsidR="008C3804"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зачисляемые в Пенсионный Фонд Республики Абхазия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14AA0" w:rsidRPr="00D14AA0" w:rsidTr="00064EE6">
        <w:trPr>
          <w:trHeight w:val="908"/>
        </w:trPr>
        <w:tc>
          <w:tcPr>
            <w:tcW w:w="70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2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1 19 09 030 00 0000 180</w:t>
            </w:r>
          </w:p>
        </w:tc>
        <w:tc>
          <w:tcPr>
            <w:tcW w:w="2734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внебюджетные доходы внебюджетных фондов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14 210,2</w:t>
            </w:r>
          </w:p>
        </w:tc>
        <w:tc>
          <w:tcPr>
            <w:tcW w:w="867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14 210,2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D14AA0" w:rsidRPr="00D14AA0" w:rsidRDefault="00D14AA0" w:rsidP="00D1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22A0E" w:rsidRDefault="00322A0E" w:rsidP="00322A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3A" w:rsidRDefault="00A5353A" w:rsidP="00322A0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источником доходов бюджета Фонда являются страховые взносы, которые согласно ст.1 Закона Республики Абхазия от 29.12.2012 года </w:t>
      </w:r>
      <w:r>
        <w:rPr>
          <w:rFonts w:ascii="Times New Roman" w:hAnsi="Times New Roman" w:cs="Times New Roman"/>
          <w:sz w:val="28"/>
          <w:szCs w:val="28"/>
        </w:rPr>
        <w:lastRenderedPageBreak/>
        <w:t>№3243-с-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«О страховых взносах и платежах во внебюджетные социальные фонды Республики Абхазия»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установлены:</w:t>
      </w:r>
    </w:p>
    <w:p w:rsidR="00A5353A" w:rsidRDefault="00A5353A" w:rsidP="00A53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размере 13,5 % для работодателей - предприятий, учреждений, организаций и иных хозяйствующих субъектов независимо от форм собственности (кроме бюджетных организаций);</w:t>
      </w:r>
    </w:p>
    <w:p w:rsidR="00A5353A" w:rsidRDefault="00A5353A" w:rsidP="00A53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размере 10 % для бюджетных и общественных благотворительных организаций, работающих на гранты зарубежных доноров, по отношению к начисленной оплате труда по всем основаниям;</w:t>
      </w:r>
    </w:p>
    <w:p w:rsidR="00A5353A" w:rsidRDefault="00A5353A" w:rsidP="00A53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размере 5 % от дохода индивидуальных предпринимателей (граждан, осуществляющих предпринимательскую деятельность без образования юридического лица);</w:t>
      </w:r>
    </w:p>
    <w:p w:rsidR="00A5353A" w:rsidRDefault="00A5353A" w:rsidP="00A53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размере 10 % суммы гонорара для работодателей - предприятий, учреждений и организаций, выплачивающих за работу авторский гонорар;</w:t>
      </w:r>
    </w:p>
    <w:p w:rsidR="00A5353A" w:rsidRDefault="00A5353A" w:rsidP="00A53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размере 1 % от заработной платы работников предприятий, учреждений и организаций.</w:t>
      </w:r>
    </w:p>
    <w:p w:rsidR="00A5353A" w:rsidRDefault="00A5353A" w:rsidP="00A535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Абхазия от 7 октября 2015 г. №3876-с-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53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Абхазия от 29.12.2012 года №3243-с-V «О страховых взносах и платежах во внебюджетные социальные фонды Республики </w:t>
      </w:r>
      <w:bookmarkStart w:id="1" w:name="ed8317214a4242e7a2f7ce7fdbb2cae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Абхазия» введена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5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устанавливаются страховые взносы и платежи по отношению к начисленной оплате труда по всем основаниям, за выполнение работ (оказание услуг) по гражданско-правовым договорам.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в отчете </w:t>
      </w:r>
      <w:r w:rsidRPr="008B6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исполнении бюджета Фонда отражена общая сумма п</w:t>
      </w:r>
      <w:r w:rsidR="008B673B" w:rsidRPr="008B6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оступлений страховых взносов </w:t>
      </w:r>
      <w:r w:rsidR="00EB7595" w:rsidRPr="008B6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разбивкой</w:t>
      </w:r>
      <w:r w:rsidRPr="008B67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видам страховых взносов.</w:t>
      </w:r>
    </w:p>
    <w:p w:rsidR="00A5353A" w:rsidRDefault="00A5353A" w:rsidP="007E45A5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бюджета Фонда за 2017 год по основным статьям доходов характеризуется следующими показателями:</w:t>
      </w:r>
    </w:p>
    <w:p w:rsidR="007310E5" w:rsidRDefault="007310E5" w:rsidP="006811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всего налоговые и неналоговые доходы составило 962 958,6 тыс. руб., что на </w:t>
      </w:r>
      <w:r w:rsidR="00681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29 653,1тыс. руб., меньше утвержденного показателя (992 611,</w:t>
      </w:r>
      <w:r w:rsidR="00341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7тыс.руб.) или 97,0% исполнения, в </w:t>
      </w:r>
      <w:proofErr w:type="spellStart"/>
      <w:r w:rsidR="00341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="003412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.:</w:t>
      </w:r>
    </w:p>
    <w:p w:rsidR="007E45A5" w:rsidRPr="00192E00" w:rsidRDefault="007E45A5" w:rsidP="007E45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</w:t>
      </w:r>
      <w:r w:rsidRPr="0019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63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поступления по специальному налогу на отдельные виды деятельности составил</w:t>
      </w:r>
      <w:r w:rsidR="00463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9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16 622,9 тыс. руб., что на 1 423,7тыс. руб., меньше утвержденного показателя</w:t>
      </w:r>
      <w:r w:rsidR="00681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D7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(18 046,6тыс.руб.) </w:t>
      </w:r>
      <w:r w:rsidRPr="0019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92,1% исполнения;</w:t>
      </w:r>
    </w:p>
    <w:p w:rsidR="007E45A5" w:rsidRPr="00192E00" w:rsidRDefault="007E45A5" w:rsidP="007E45A5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505D" w:rsidRDefault="0065505D" w:rsidP="00C10C9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6180C" w:rsidRPr="0019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оступление страховых взносов составило 745 997,6 тыс. руб., что на 44 367,5 тыс. руб. меньше утвержденного показателя или 94,4 % исполнения;</w:t>
      </w:r>
    </w:p>
    <w:p w:rsidR="00B611BF" w:rsidRPr="00192E00" w:rsidRDefault="002D77AD" w:rsidP="00C10C9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них</w:t>
      </w:r>
      <w:r w:rsidR="00B61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6180C" w:rsidRPr="00B611BF" w:rsidRDefault="0026180C" w:rsidP="00463E94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1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поступления страховых взносов и платежей во внебюджетные социальные фонды от юридических лиц и индивидуальных предпринимателей 429 989,2 тыс. руб., что на 94 824,6 тыс. руб., меньше утвержденного показателя или 81,9 % исполнения;</w:t>
      </w:r>
    </w:p>
    <w:p w:rsidR="002D77AD" w:rsidRDefault="00B611BF" w:rsidP="00463E94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1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поступление страховых взносов и платежей во внебюджетные социальные фонды от бюджетных организаций Р</w:t>
      </w:r>
      <w:r w:rsidR="00681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еспублики </w:t>
      </w:r>
      <w:r w:rsidRPr="00B61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81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бхазия составило</w:t>
      </w:r>
      <w:r w:rsidRPr="00B61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316 008,4 тыс. руб., что на 50 457,1 тыс. руб., больше утвержденного п</w:t>
      </w:r>
      <w:r w:rsidR="00463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оказателя или 119,0% исполнения;</w:t>
      </w:r>
    </w:p>
    <w:p w:rsidR="00463E94" w:rsidRPr="00463E94" w:rsidRDefault="00463E94" w:rsidP="00463E94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3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поступление по межбюджетным трансфертом бюджету Пенсионного фонда Республики Абхазия из Республиканского бюджета составило 155 000,0 тыс. руб., или 100% исполнение;</w:t>
      </w:r>
    </w:p>
    <w:p w:rsidR="00463E94" w:rsidRPr="00463E94" w:rsidRDefault="00463E94" w:rsidP="00463E94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3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доходу невыясненные поступление, зачисляемые в Пенсионный фонд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463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58.2тыс.руб.  </w:t>
      </w:r>
    </w:p>
    <w:p w:rsidR="0065505D" w:rsidRPr="00064EE6" w:rsidRDefault="0065505D" w:rsidP="00064EE6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EE6">
        <w:rPr>
          <w:rFonts w:ascii="Times New Roman" w:hAnsi="Times New Roman" w:cs="Times New Roman"/>
          <w:bCs/>
          <w:sz w:val="28"/>
          <w:szCs w:val="28"/>
        </w:rPr>
        <w:t xml:space="preserve">Необходимо отметить, что согласно новой редакции Приложения №1 к Указаниям о порядке применения бюджетной классификации Республики Абхазия (Приказ Министра финансов от 18.04.2017г. №55) предполагается раздельное отражение  страховых взносов и платежей во внебюджетные социальные фонды по категориям плательщиков: 1 07 01 020 00 000 160 - страховые взносы и платежи во внебюджетные социальные фонды от юридических лиц; 1 07 01 030 00 000 160 - страховые взносы и платежи во внебюджетные социальные фонды от индивидуальных предпринимателей;  1 07 01 040 00 000 160 - страховые взносы и платежи во внебюджетные социальные фонды от бюджетных организаций, однако в Отчете отражена </w:t>
      </w:r>
      <w:r w:rsidRPr="00064EE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общая сумма поступлений от юридических лиц и индивидуальных предпринимателей. Раздельное указание поступлений в соответствии с бюджетной классификацией позволит детально проанализировать доходную часть бюджета Фонда и </w:t>
      </w:r>
      <w:r w:rsidR="00463E94">
        <w:rPr>
          <w:rFonts w:ascii="Times New Roman" w:hAnsi="Times New Roman" w:cs="Times New Roman"/>
          <w:bCs/>
          <w:sz w:val="28"/>
          <w:szCs w:val="28"/>
        </w:rPr>
        <w:t>проверить</w:t>
      </w:r>
      <w:r w:rsidRPr="00064EE6">
        <w:rPr>
          <w:rFonts w:ascii="Times New Roman" w:hAnsi="Times New Roman" w:cs="Times New Roman"/>
          <w:bCs/>
          <w:sz w:val="28"/>
          <w:szCs w:val="28"/>
        </w:rPr>
        <w:t xml:space="preserve"> уровень администрирования доходов.</w:t>
      </w:r>
    </w:p>
    <w:p w:rsidR="00463E94" w:rsidRDefault="0055267E" w:rsidP="004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F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оступление задолженности</w:t>
      </w:r>
      <w:r w:rsidR="0026180C" w:rsidRPr="0019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недоимки по налоговым и неналоговым платежам, перерасчеты по отмененным налогом и сбором составило 31 069,7 тыс. руб., что на 1 869,7тыс. руб., больше утвержденного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оказателя или 106,4% исполнения</w:t>
      </w:r>
      <w:r w:rsidR="00FD6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D6109" w:rsidRPr="00FD6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6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Согласно представленному Отчету в доход «Задолженности, недоимки по налоговым и неналоговым платежам, перерасчеты по отмененным налогом и сбором» Управлением казначейство не включена сумма 7 731,2 тыс. руб., которая ошибочно зачислена по доходу в разделы «Страховые взносы и платежи во внебюджетные социальные фонды» - 3 719,3 тыс. руб. и «Другие неналоговые доходы внебюджетных фондов» - 4 011,9 тыс. руб.</w:t>
      </w:r>
      <w:r w:rsidR="0026180C" w:rsidRPr="0019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3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Фондом проводились меры по мобилизации просроченной задолженности, в том числе и с применением мер по бесспорному взысканию в 2017г. по инкассовым поручениям взыскано 10 000,4 тыс. руб. </w:t>
      </w:r>
    </w:p>
    <w:p w:rsidR="00BE078F" w:rsidRDefault="0028143F" w:rsidP="002618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Согласно представленному О</w:t>
      </w:r>
      <w:r w:rsidR="0052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тчету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доход </w:t>
      </w:r>
      <w:r w:rsidR="00521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«Задолженности, недоимки по налоговым и неналоговым платежам, перерасчеты по отмененным налогом и сбором» </w:t>
      </w:r>
      <w:r w:rsidR="00F43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Управлением казначейство не включена сумма 7 731,2 тыс. руб., которая ошибочно зачислена </w:t>
      </w:r>
      <w:r w:rsidR="008C38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доходу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разделы</w:t>
      </w:r>
      <w:r w:rsidR="00F43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«Страховые взносы и платежи во внебюджетные социальные фонды» - 3 719,3 тыс. руб. и «Другие неналоговые доходы внебюджетных фондов» - 4 011,9 тыс. руб.</w:t>
      </w:r>
    </w:p>
    <w:p w:rsidR="00E13F84" w:rsidRDefault="00E13F84" w:rsidP="0026180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Так же представленной пояснительной записки Фонд репатриации выплатил кредит Пенсионному фонду в размере 15 000,0 тыс. руб.</w:t>
      </w:r>
    </w:p>
    <w:p w:rsidR="00463E94" w:rsidRDefault="00463E94" w:rsidP="004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01.01.2017г. задолженность плательщиков перед Фондом составляет -  214 758,4 тыс. руб.</w:t>
      </w:r>
    </w:p>
    <w:p w:rsidR="00463E94" w:rsidRPr="0065505D" w:rsidRDefault="00463E94" w:rsidP="00463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01.01.2018г. задолженность перед Фондом составляет – 267 958,8 тыс. руб., по районным отделением Пенсионного Фонда:</w:t>
      </w:r>
      <w:r w:rsidRPr="00FD6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Сухумское городское отделение   96 793,3 тыс. руб.,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Гагрское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районное отделение -  67 626,2 тыс.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руб.,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Гудаутское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районное отделение 24 331,7 тыс. руб., Сухумское районное отделение 11700,3 тыс. руб.,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Гулрыпшское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районное отделение 12 045,7 тыс. руб.,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Очамчырское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районное отделение 24 109,8 тыс. руб.,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Ткуарчальское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районное отделение 30767,0 тыс. руб.,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районное отделение 584,8 тыс.</w:t>
      </w:r>
      <w:r w:rsidRPr="00192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75F2E" w:rsidRDefault="00175F2E" w:rsidP="00175F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исполнения расходной части бюджета Пенсионного фонда</w:t>
      </w:r>
    </w:p>
    <w:p w:rsidR="00064EE6" w:rsidRPr="00175F2E" w:rsidRDefault="00064EE6" w:rsidP="00175F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CFB" w:rsidRPr="00FB1CFB" w:rsidRDefault="00175F2E" w:rsidP="00FB1CF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F2E">
        <w:rPr>
          <w:rFonts w:ascii="Times New Roman" w:hAnsi="Times New Roman" w:cs="Times New Roman"/>
          <w:bCs/>
          <w:sz w:val="28"/>
          <w:szCs w:val="28"/>
        </w:rPr>
        <w:t>Согласно статье 1 Закона общий объем расходов Фонда на 2017 год был утвержден в сумме 1 012 611,7 тыс. руб., кассовые расходы составили 946 550,6 тыс. руб., что на 66 061,1 тыс. руб. меньше прогнозируемых расходов, исполнение составило 93,5%.</w:t>
      </w:r>
      <w:r w:rsidR="00FB1C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1CFB" w:rsidRPr="00FB1CFB">
        <w:rPr>
          <w:rFonts w:ascii="Times New Roman" w:hAnsi="Times New Roman" w:cs="Times New Roman"/>
          <w:bCs/>
          <w:sz w:val="28"/>
          <w:szCs w:val="28"/>
        </w:rPr>
        <w:t>Исполнение расходной части бюд</w:t>
      </w:r>
      <w:r w:rsidR="00FB1CFB">
        <w:rPr>
          <w:rFonts w:ascii="Times New Roman" w:hAnsi="Times New Roman" w:cs="Times New Roman"/>
          <w:bCs/>
          <w:sz w:val="28"/>
          <w:szCs w:val="28"/>
        </w:rPr>
        <w:t>жета Фонда отражено в Таблице №3</w:t>
      </w:r>
      <w:r w:rsidR="00FB1CFB" w:rsidRPr="00FB1CFB">
        <w:rPr>
          <w:rFonts w:ascii="Times New Roman" w:hAnsi="Times New Roman" w:cs="Times New Roman"/>
          <w:bCs/>
          <w:sz w:val="28"/>
          <w:szCs w:val="28"/>
        </w:rPr>
        <w:t>:</w:t>
      </w:r>
    </w:p>
    <w:p w:rsidR="00175F2E" w:rsidRDefault="00644734" w:rsidP="00644734">
      <w:pPr>
        <w:spacing w:after="0" w:line="36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№3</w:t>
      </w:r>
    </w:p>
    <w:p w:rsidR="00644734" w:rsidRDefault="00644734" w:rsidP="00644734">
      <w:pPr>
        <w:spacing w:after="0" w:line="360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(тыс. руб.)</w:t>
      </w:r>
    </w:p>
    <w:tbl>
      <w:tblPr>
        <w:tblW w:w="1048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2974"/>
        <w:gridCol w:w="1792"/>
        <w:gridCol w:w="1117"/>
        <w:gridCol w:w="711"/>
        <w:gridCol w:w="1156"/>
        <w:gridCol w:w="1035"/>
      </w:tblGrid>
      <w:tr w:rsidR="00064EE6" w:rsidRPr="00F701EE" w:rsidTr="00644734">
        <w:trPr>
          <w:trHeight w:val="1950"/>
        </w:trPr>
        <w:tc>
          <w:tcPr>
            <w:tcW w:w="850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вида расходов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статей расходов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064EE6" w:rsidRPr="00F334F4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3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Утвержден.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33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бюджетн</w:t>
            </w:r>
            <w:proofErr w:type="spellEnd"/>
            <w:r w:rsidRPr="00C33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ассигнования на 2017г.</w:t>
            </w:r>
          </w:p>
        </w:tc>
        <w:tc>
          <w:tcPr>
            <w:tcW w:w="1117" w:type="dxa"/>
            <w:shd w:val="clear" w:color="000000" w:fill="BDD7EE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исполнение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отклонение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064EE6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Удельный вес</w:t>
            </w:r>
          </w:p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64EE6" w:rsidRPr="00F701EE" w:rsidTr="00644734">
        <w:trPr>
          <w:trHeight w:val="42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1012611,7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946 550,6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-66 061,1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64EE6" w:rsidRPr="00F701EE" w:rsidTr="00644734">
        <w:trPr>
          <w:trHeight w:val="42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01 00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89 093,4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30 949,3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-58 144,1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</w:tr>
      <w:tr w:rsidR="00064EE6" w:rsidRPr="00F701EE" w:rsidTr="00644734">
        <w:trPr>
          <w:trHeight w:val="6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01 02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39 705,6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9 149,3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-30 556,3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064EE6" w:rsidRPr="00F701EE" w:rsidTr="00644734">
        <w:trPr>
          <w:trHeight w:val="42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01 09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Резервный фонд 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27 587,8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-27 587,8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4EE6" w:rsidRPr="00F701EE" w:rsidTr="00644734">
        <w:trPr>
          <w:trHeight w:val="855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01 11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21 800,0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21 800,0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</w:t>
            </w:r>
          </w:p>
        </w:tc>
      </w:tr>
      <w:tr w:rsidR="00064EE6" w:rsidRPr="00F701EE" w:rsidTr="00644734">
        <w:trPr>
          <w:trHeight w:val="42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11 00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923 518,3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915 601,3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-7 917,0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96,7</w:t>
            </w:r>
          </w:p>
        </w:tc>
      </w:tr>
      <w:tr w:rsidR="00064EE6" w:rsidRPr="00F701EE" w:rsidTr="00644734">
        <w:trPr>
          <w:trHeight w:val="42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11 02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Пенсионное обеспечение: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918 952,9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911 068,7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-7 884,2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96,3</w:t>
            </w:r>
          </w:p>
        </w:tc>
      </w:tr>
      <w:tr w:rsidR="00064EE6" w:rsidRPr="00F701EE" w:rsidTr="00644734">
        <w:trPr>
          <w:trHeight w:val="6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на выплату пенсий и пособий, в том числе: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835 952,9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835 732,0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-220,9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88,3</w:t>
            </w:r>
          </w:p>
        </w:tc>
      </w:tr>
      <w:tr w:rsidR="00064EE6" w:rsidRPr="00F701EE" w:rsidTr="00644734">
        <w:trPr>
          <w:trHeight w:val="1653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ежемесячная доплата к пенсии отдельным категориям пенсионеров, не являющихся получателями пенсии иностранного государства </w:t>
            </w: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(межбюджетный трансферт)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80 000,0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73 380,0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91,7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-6 620,0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7,8</w:t>
            </w:r>
          </w:p>
        </w:tc>
      </w:tr>
      <w:tr w:rsidR="00064EE6" w:rsidRPr="00F701EE" w:rsidTr="00644734">
        <w:trPr>
          <w:trHeight w:val="600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 финансирование выплат пособий на погребение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3 000,0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1 956,7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65,2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-1 043,3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0,2</w:t>
            </w:r>
          </w:p>
        </w:tc>
      </w:tr>
      <w:tr w:rsidR="00064EE6" w:rsidRPr="00F701EE" w:rsidTr="00644734">
        <w:trPr>
          <w:trHeight w:val="1995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11 10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социальной политики, в том числе: (расходы з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 услуги Сбербанка 0,5% от сумм</w:t>
            </w: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перечисляемых на выплату пенсий, пособий и надбавок к пенсиям)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4 565,4</w:t>
            </w:r>
          </w:p>
        </w:tc>
        <w:tc>
          <w:tcPr>
            <w:tcW w:w="1117" w:type="dxa"/>
            <w:shd w:val="clear" w:color="000000" w:fill="BDD7EE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4 532,6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-32,8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064EE6" w:rsidRPr="00F701EE" w:rsidRDefault="00064EE6" w:rsidP="00A26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1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</w:tbl>
    <w:p w:rsidR="00644734" w:rsidRDefault="00644734" w:rsidP="00E356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5F2E" w:rsidRPr="00175F2E" w:rsidRDefault="00175F2E" w:rsidP="00E356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2E">
        <w:rPr>
          <w:rFonts w:ascii="Times New Roman" w:hAnsi="Times New Roman" w:cs="Times New Roman"/>
          <w:bCs/>
          <w:sz w:val="28"/>
          <w:szCs w:val="28"/>
        </w:rPr>
        <w:t xml:space="preserve">По разделу 0100 «Общегосударственные вопросы» кассовое исполнение составило в сумме 30 949,3 тыс. руб., что на 58 144,1 тыс. руб. меньше утвержденного прогноза (89 093,4тыс.руб.) или 34,7% исполнения. 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2E">
        <w:rPr>
          <w:rFonts w:ascii="Times New Roman" w:hAnsi="Times New Roman" w:cs="Times New Roman"/>
          <w:bCs/>
          <w:sz w:val="28"/>
          <w:szCs w:val="28"/>
        </w:rPr>
        <w:t xml:space="preserve">По разделу 0102 «Функционирование органов исполнительной власти» кассовое исполнение составило в сумме 9 149,3 тыс. руб., что на 30 556,3 тыс. руб., меньше утвержденного прогноза (39705,6тыс.руб.) или 23.0% исполнения в т. ч. 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2E">
        <w:rPr>
          <w:rFonts w:ascii="Times New Roman" w:hAnsi="Times New Roman" w:cs="Times New Roman"/>
          <w:bCs/>
          <w:sz w:val="28"/>
          <w:szCs w:val="28"/>
        </w:rPr>
        <w:t xml:space="preserve">- на финансовое обеспечение деятельности аппарата управления Фонда кассовое исполнение составило в сумме 9 149,3 тыс. руб., что на 556,3 тыс. руб., меньше утвержденного прогноза (9 705,6 тыс. руб.) или 94.3% исполнения. 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2E">
        <w:rPr>
          <w:rFonts w:ascii="Times New Roman" w:hAnsi="Times New Roman" w:cs="Times New Roman"/>
          <w:bCs/>
          <w:sz w:val="28"/>
          <w:szCs w:val="28"/>
        </w:rPr>
        <w:t>-на автоматизацию и программное обеспечение в целях совершенствования система пенсионного обеспечения в Республике Абхазия» согласно представленному от</w:t>
      </w:r>
      <w:r w:rsidR="00802BA7">
        <w:rPr>
          <w:rFonts w:ascii="Times New Roman" w:hAnsi="Times New Roman" w:cs="Times New Roman"/>
          <w:bCs/>
          <w:sz w:val="28"/>
          <w:szCs w:val="28"/>
        </w:rPr>
        <w:t>чету было предусмотрено</w:t>
      </w:r>
      <w:r w:rsidRPr="00175F2E">
        <w:rPr>
          <w:rFonts w:ascii="Times New Roman" w:hAnsi="Times New Roman" w:cs="Times New Roman"/>
          <w:bCs/>
          <w:sz w:val="28"/>
          <w:szCs w:val="28"/>
        </w:rPr>
        <w:t xml:space="preserve"> 30 000,</w:t>
      </w:r>
      <w:r w:rsidR="00802BA7">
        <w:rPr>
          <w:rFonts w:ascii="Times New Roman" w:hAnsi="Times New Roman" w:cs="Times New Roman"/>
          <w:bCs/>
          <w:sz w:val="28"/>
          <w:szCs w:val="28"/>
        </w:rPr>
        <w:t xml:space="preserve">0 тыс.  руб., но </w:t>
      </w:r>
      <w:r w:rsidRPr="00175F2E">
        <w:rPr>
          <w:rFonts w:ascii="Times New Roman" w:hAnsi="Times New Roman" w:cs="Times New Roman"/>
          <w:bCs/>
          <w:sz w:val="28"/>
          <w:szCs w:val="28"/>
        </w:rPr>
        <w:t xml:space="preserve">в связи с отсутствием </w:t>
      </w:r>
      <w:r w:rsidR="00802BA7">
        <w:rPr>
          <w:rFonts w:ascii="Times New Roman" w:hAnsi="Times New Roman" w:cs="Times New Roman"/>
          <w:bCs/>
          <w:sz w:val="28"/>
          <w:szCs w:val="28"/>
        </w:rPr>
        <w:t xml:space="preserve">финансирование денежных средств, указанное расходование не было осуществлено. 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2E">
        <w:rPr>
          <w:rFonts w:ascii="Times New Roman" w:hAnsi="Times New Roman" w:cs="Times New Roman"/>
          <w:bCs/>
          <w:sz w:val="28"/>
          <w:szCs w:val="28"/>
        </w:rPr>
        <w:t xml:space="preserve">По подразделу 0111 «Другие общегосударственные вопросы» кассовое исполнение составило в сумме 21 800,0 тыс. руб., или 100% исполнение. </w:t>
      </w:r>
      <w:r w:rsidR="00064EE6">
        <w:rPr>
          <w:rFonts w:ascii="Times New Roman" w:hAnsi="Times New Roman" w:cs="Times New Roman"/>
          <w:bCs/>
          <w:sz w:val="28"/>
          <w:szCs w:val="28"/>
        </w:rPr>
        <w:t xml:space="preserve">Расшифровка не представлена, но согласно устному пояснению данные </w:t>
      </w:r>
      <w:r w:rsidR="00064EE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средства использованы на возврат бюджетных ссуд, взятых из Республиканского бюджета. 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2E">
        <w:rPr>
          <w:rFonts w:ascii="Times New Roman" w:hAnsi="Times New Roman" w:cs="Times New Roman"/>
          <w:bCs/>
          <w:sz w:val="28"/>
          <w:szCs w:val="28"/>
        </w:rPr>
        <w:t>По разделу 1100 «Социальная политика» кассовое исполнение составило в сумме 915 601,3 тыс. руб., что 7 917 тыс. руб., меньше утвержденного прогноза (923 518,3 тыс. руб.)</w:t>
      </w:r>
      <w:r w:rsidR="0021098B">
        <w:rPr>
          <w:rFonts w:ascii="Times New Roman" w:hAnsi="Times New Roman" w:cs="Times New Roman"/>
          <w:bCs/>
          <w:sz w:val="28"/>
          <w:szCs w:val="28"/>
        </w:rPr>
        <w:t>, в т. ч.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2E">
        <w:rPr>
          <w:rFonts w:ascii="Times New Roman" w:hAnsi="Times New Roman" w:cs="Times New Roman"/>
          <w:bCs/>
          <w:sz w:val="28"/>
          <w:szCs w:val="28"/>
        </w:rPr>
        <w:t xml:space="preserve">По подразделу 1102 «пенсионное обеспечение» кассовое исполнение 911 068,7 тыс. руб., или 99,1% исполнение: </w:t>
      </w:r>
    </w:p>
    <w:p w:rsidR="00175F2E" w:rsidRDefault="00175F2E" w:rsidP="00175F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F2E">
        <w:rPr>
          <w:rFonts w:ascii="Times New Roman" w:hAnsi="Times New Roman" w:cs="Times New Roman"/>
          <w:bCs/>
          <w:sz w:val="28"/>
          <w:szCs w:val="28"/>
        </w:rPr>
        <w:t xml:space="preserve">- на выплату пенсий и пособий 835 732,0тыс. руб., или 100% исполнение: </w:t>
      </w:r>
    </w:p>
    <w:p w:rsidR="00EF5B0B" w:rsidRDefault="00EF5B0B" w:rsidP="00EF5B0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ежемесячная доплата к пенсии отдельным категориям пенсионеров, не являющихся получателями пенсии иностранного государства (межбюджетный трансферт) кассовое исполнение составило в сумме 73 380,0 тыс. руб., что на 6 620,0 тыс. руб., меньше утвержденного прогноза (80 000,0 тыс. руб.),</w:t>
      </w:r>
    </w:p>
    <w:p w:rsidR="00EF5B0B" w:rsidRPr="00175F2E" w:rsidRDefault="00EF5B0B" w:rsidP="00EF5B0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финансирование выплат пособий на погребение, кассовое исполнение составило в сумме 1 956,7 тыс. руб., что на 1 043,3 тыс. руб., меньше утвержденного прогноза (3000,0 тыс. руб.).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Анализируя расходную часть бюджета Фонда, можно отметить, что наиболее значительные суммы направлены на выплату пенсий по следующим категориям: 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возрасту – 215 143,6 тыс. руб.,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инвалиды Отечественной войны</w:t>
      </w:r>
      <w:r w:rsidR="0064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 Абхазии 1992-1993 гг. –</w:t>
      </w: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273 357,8 тыс. руб. (в том числе персональным пенсионером – 11 744, 3тыс.руб.);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семьям погибших в Отечественной войне </w:t>
      </w:r>
      <w:r w:rsidR="00634C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 Абхазии 1992-1993 гг. – 8</w:t>
      </w: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>9 873,3 тыс. руб.;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инвалидом с детства – 44 097,5 тыс. руб.;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награжденным медалью «За отвагу»- 55 344,1тыс.руб.;</w:t>
      </w:r>
    </w:p>
    <w:p w:rsidR="00175F2E" w:rsidRPr="00175F2E" w:rsidRDefault="00175F2E" w:rsidP="00175F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случаю потери кормильца – 19 782,2 тыс. руб. и др.</w:t>
      </w:r>
    </w:p>
    <w:p w:rsidR="00175F2E" w:rsidRDefault="00175F2E" w:rsidP="00175F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повышения размера пенсии отдельным категориям пенсионеров, не являющимся получателями пенсии иностранного государства, </w:t>
      </w:r>
      <w:r w:rsidR="0064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составило </w:t>
      </w:r>
      <w:r w:rsidR="00644734"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7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73 380,0 тыс. руб. или 91,7%.</w:t>
      </w:r>
    </w:p>
    <w:p w:rsidR="00F541C1" w:rsidRPr="00175F2E" w:rsidRDefault="00F541C1" w:rsidP="00175F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целом бюджет Фонда в 2017 году исполнен с превышением доходов бюджета Фонда над расходами </w:t>
      </w:r>
      <w:r w:rsidR="0095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16 408,0 тыс. руб.</w:t>
      </w:r>
    </w:p>
    <w:p w:rsidR="00175F2E" w:rsidRPr="00175F2E" w:rsidRDefault="003F50DB" w:rsidP="00175F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Следует отметить, что удельный вес расходов бюджета Фонда, связанных с Отечественной войной народа Абхазии 1992–1993 гг., по отношению ко всем другим расходам, определенным на пенсионное обеспечение, составляет 47,9%</w:t>
      </w:r>
      <w:r w:rsidR="00294F56">
        <w:rPr>
          <w:rFonts w:ascii="Times New Roman" w:hAnsi="Times New Roman" w:cs="Times New Roman"/>
          <w:bCs/>
          <w:sz w:val="28"/>
          <w:szCs w:val="28"/>
        </w:rPr>
        <w:t>.</w:t>
      </w:r>
    </w:p>
    <w:p w:rsidR="00644734" w:rsidRDefault="00644734" w:rsidP="002618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EE6" w:rsidRPr="00463E94" w:rsidRDefault="00463E94" w:rsidP="0026180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Аршба</w:t>
      </w:r>
      <w:proofErr w:type="spellEnd"/>
      <w:r w:rsidRPr="00463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064EE6" w:rsidRDefault="00064EE6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44734" w:rsidRDefault="00644734" w:rsidP="00064EE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color w:val="1F4E79" w:themeColor="accent1" w:themeShade="80"/>
          <w:sz w:val="36"/>
        </w:rPr>
      </w:pPr>
    </w:p>
    <w:p w:rsidR="006F6531" w:rsidRPr="00192E00" w:rsidRDefault="00064EE6" w:rsidP="00064EE6">
      <w:pPr>
        <w:spacing w:after="0" w:line="360" w:lineRule="auto"/>
        <w:jc w:val="both"/>
        <w:rPr>
          <w:color w:val="FF0000"/>
        </w:rPr>
      </w:pPr>
      <w:r w:rsidRPr="0024352F">
        <w:rPr>
          <w:rFonts w:ascii="Times New Roman" w:hAnsi="Times New Roman" w:cs="Times New Roman"/>
          <w:sz w:val="24"/>
        </w:rPr>
        <w:t xml:space="preserve">Исполнитель: ведущий инспектор информационно-аналитического отдела </w:t>
      </w:r>
      <w:r>
        <w:rPr>
          <w:rFonts w:ascii="Times New Roman" w:hAnsi="Times New Roman" w:cs="Times New Roman"/>
          <w:sz w:val="24"/>
        </w:rPr>
        <w:t>Ардзинба М.</w:t>
      </w:r>
      <w:r w:rsidR="002E6949">
        <w:rPr>
          <w:rFonts w:ascii="Times New Roman" w:hAnsi="Times New Roman" w:cs="Times New Roman"/>
          <w:sz w:val="24"/>
        </w:rPr>
        <w:t>З.</w:t>
      </w:r>
    </w:p>
    <w:sectPr w:rsidR="006F6531" w:rsidRPr="00192E00" w:rsidSect="002A045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7A" w:rsidRDefault="00E7197A" w:rsidP="00644734">
      <w:pPr>
        <w:spacing w:after="0" w:line="240" w:lineRule="auto"/>
      </w:pPr>
      <w:r>
        <w:separator/>
      </w:r>
    </w:p>
  </w:endnote>
  <w:endnote w:type="continuationSeparator" w:id="0">
    <w:p w:rsidR="00E7197A" w:rsidRDefault="00E7197A" w:rsidP="0064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368285"/>
      <w:docPartObj>
        <w:docPartGallery w:val="Page Numbers (Bottom of Page)"/>
        <w:docPartUnique/>
      </w:docPartObj>
    </w:sdtPr>
    <w:sdtEndPr/>
    <w:sdtContent>
      <w:p w:rsidR="00644734" w:rsidRDefault="0064473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DD2">
          <w:rPr>
            <w:noProof/>
          </w:rPr>
          <w:t>11</w:t>
        </w:r>
        <w:r>
          <w:fldChar w:fldCharType="end"/>
        </w:r>
      </w:p>
    </w:sdtContent>
  </w:sdt>
  <w:p w:rsidR="00644734" w:rsidRDefault="006447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7A" w:rsidRDefault="00E7197A" w:rsidP="00644734">
      <w:pPr>
        <w:spacing w:after="0" w:line="240" w:lineRule="auto"/>
      </w:pPr>
      <w:r>
        <w:separator/>
      </w:r>
    </w:p>
  </w:footnote>
  <w:footnote w:type="continuationSeparator" w:id="0">
    <w:p w:rsidR="00E7197A" w:rsidRDefault="00E7197A" w:rsidP="00644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E7654"/>
    <w:multiLevelType w:val="hybridMultilevel"/>
    <w:tmpl w:val="A97A447A"/>
    <w:lvl w:ilvl="0" w:tplc="C7A459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0C"/>
    <w:rsid w:val="00011042"/>
    <w:rsid w:val="00064EE6"/>
    <w:rsid w:val="000D1EB1"/>
    <w:rsid w:val="000E6DD2"/>
    <w:rsid w:val="000F4578"/>
    <w:rsid w:val="000F7E49"/>
    <w:rsid w:val="00175F2E"/>
    <w:rsid w:val="00192E00"/>
    <w:rsid w:val="001F772B"/>
    <w:rsid w:val="0021098B"/>
    <w:rsid w:val="002261E2"/>
    <w:rsid w:val="00253729"/>
    <w:rsid w:val="0026180C"/>
    <w:rsid w:val="0028143F"/>
    <w:rsid w:val="00294F56"/>
    <w:rsid w:val="002A045C"/>
    <w:rsid w:val="002A388F"/>
    <w:rsid w:val="002D4074"/>
    <w:rsid w:val="002D77AD"/>
    <w:rsid w:val="002E6949"/>
    <w:rsid w:val="00301079"/>
    <w:rsid w:val="00322A0E"/>
    <w:rsid w:val="00334DAC"/>
    <w:rsid w:val="003412BD"/>
    <w:rsid w:val="00374588"/>
    <w:rsid w:val="003A1960"/>
    <w:rsid w:val="003C549B"/>
    <w:rsid w:val="003C6CC5"/>
    <w:rsid w:val="003F50DB"/>
    <w:rsid w:val="00463E94"/>
    <w:rsid w:val="00483406"/>
    <w:rsid w:val="004977D1"/>
    <w:rsid w:val="004A50B0"/>
    <w:rsid w:val="00512CB2"/>
    <w:rsid w:val="005212E6"/>
    <w:rsid w:val="0055267E"/>
    <w:rsid w:val="00575615"/>
    <w:rsid w:val="005B17A1"/>
    <w:rsid w:val="00634C25"/>
    <w:rsid w:val="00644734"/>
    <w:rsid w:val="0065505D"/>
    <w:rsid w:val="006557FB"/>
    <w:rsid w:val="00664179"/>
    <w:rsid w:val="006811F5"/>
    <w:rsid w:val="006A7F19"/>
    <w:rsid w:val="006B18E3"/>
    <w:rsid w:val="006F5B65"/>
    <w:rsid w:val="006F6531"/>
    <w:rsid w:val="007310E5"/>
    <w:rsid w:val="00792A9F"/>
    <w:rsid w:val="007C05CD"/>
    <w:rsid w:val="007E45A5"/>
    <w:rsid w:val="00802BA7"/>
    <w:rsid w:val="00866CE8"/>
    <w:rsid w:val="00891F2B"/>
    <w:rsid w:val="008A1D9A"/>
    <w:rsid w:val="008B673B"/>
    <w:rsid w:val="008C3804"/>
    <w:rsid w:val="00931D10"/>
    <w:rsid w:val="009564AD"/>
    <w:rsid w:val="009A2F47"/>
    <w:rsid w:val="00A25DB3"/>
    <w:rsid w:val="00A5353A"/>
    <w:rsid w:val="00A72FDC"/>
    <w:rsid w:val="00AC1596"/>
    <w:rsid w:val="00AD6B8D"/>
    <w:rsid w:val="00B611BF"/>
    <w:rsid w:val="00B65BC1"/>
    <w:rsid w:val="00B9385D"/>
    <w:rsid w:val="00BA30D9"/>
    <w:rsid w:val="00BE078F"/>
    <w:rsid w:val="00BE7FDE"/>
    <w:rsid w:val="00C10C97"/>
    <w:rsid w:val="00CD179D"/>
    <w:rsid w:val="00D14AA0"/>
    <w:rsid w:val="00D31382"/>
    <w:rsid w:val="00DB3B3C"/>
    <w:rsid w:val="00DC4A16"/>
    <w:rsid w:val="00DD410C"/>
    <w:rsid w:val="00E13F84"/>
    <w:rsid w:val="00E35615"/>
    <w:rsid w:val="00E407D4"/>
    <w:rsid w:val="00E7197A"/>
    <w:rsid w:val="00EB18E4"/>
    <w:rsid w:val="00EB7595"/>
    <w:rsid w:val="00EC055F"/>
    <w:rsid w:val="00EF5B0B"/>
    <w:rsid w:val="00F334F4"/>
    <w:rsid w:val="00F43EE7"/>
    <w:rsid w:val="00F541C1"/>
    <w:rsid w:val="00F701EE"/>
    <w:rsid w:val="00FB1CFB"/>
    <w:rsid w:val="00FC35BA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B9740-986E-4D9C-BFDA-BCA3A6A0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DB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DB3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1 Знак Знак Знак Знак Знак,Основной текст Знак1 Знак Знак Знак"/>
    <w:basedOn w:val="a0"/>
    <w:link w:val="a5"/>
    <w:semiHidden/>
    <w:locked/>
    <w:rsid w:val="00A25D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aliases w:val="Основной текст Знак1 Знак Знак Знак Знак,Основной текст Знак1 Знак Знак"/>
    <w:basedOn w:val="a"/>
    <w:link w:val="a4"/>
    <w:semiHidden/>
    <w:unhideWhenUsed/>
    <w:rsid w:val="00A25D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A25DB3"/>
  </w:style>
  <w:style w:type="paragraph" w:styleId="a6">
    <w:name w:val="Body Text Indent"/>
    <w:basedOn w:val="a"/>
    <w:link w:val="a7"/>
    <w:uiPriority w:val="99"/>
    <w:semiHidden/>
    <w:unhideWhenUsed/>
    <w:rsid w:val="00A25DB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DB3"/>
  </w:style>
  <w:style w:type="paragraph" w:styleId="a8">
    <w:name w:val="List Paragraph"/>
    <w:basedOn w:val="a"/>
    <w:uiPriority w:val="34"/>
    <w:qFormat/>
    <w:rsid w:val="00B611B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4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44734"/>
  </w:style>
  <w:style w:type="paragraph" w:styleId="ab">
    <w:name w:val="footer"/>
    <w:basedOn w:val="a"/>
    <w:link w:val="ac"/>
    <w:uiPriority w:val="99"/>
    <w:unhideWhenUsed/>
    <w:rsid w:val="00644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4734"/>
  </w:style>
  <w:style w:type="paragraph" w:styleId="ad">
    <w:name w:val="Balloon Text"/>
    <w:basedOn w:val="a"/>
    <w:link w:val="ae"/>
    <w:uiPriority w:val="99"/>
    <w:semiHidden/>
    <w:unhideWhenUsed/>
    <w:rsid w:val="0064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4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C6E27-1671-491A-84A8-4FDD0AD8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85</cp:revision>
  <cp:lastPrinted>2018-05-02T14:12:00Z</cp:lastPrinted>
  <dcterms:created xsi:type="dcterms:W3CDTF">2018-04-16T12:16:00Z</dcterms:created>
  <dcterms:modified xsi:type="dcterms:W3CDTF">2018-05-02T13:28:00Z</dcterms:modified>
</cp:coreProperties>
</file>