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DB" w:rsidRPr="00DE4A8A" w:rsidRDefault="00A253DB" w:rsidP="00A253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Утвержден решением </w:t>
      </w:r>
    </w:p>
    <w:p w:rsidR="00A253DB" w:rsidRPr="00DE4A8A" w:rsidRDefault="00A253DB" w:rsidP="00A253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Коллегии Контрольной палаты </w:t>
      </w:r>
    </w:p>
    <w:p w:rsidR="00A253DB" w:rsidRPr="00DE4A8A" w:rsidRDefault="00A253DB" w:rsidP="00A253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Республики Абхазия,</w:t>
      </w:r>
    </w:p>
    <w:p w:rsidR="00A253DB" w:rsidRPr="00DE4A8A" w:rsidRDefault="00A253DB" w:rsidP="00A253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оформленным протоколом </w:t>
      </w:r>
    </w:p>
    <w:p w:rsidR="00A253DB" w:rsidRPr="00DE4A8A" w:rsidRDefault="00A253DB" w:rsidP="00A253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заседания Коллегии</w:t>
      </w:r>
    </w:p>
    <w:p w:rsidR="00A253DB" w:rsidRDefault="00A253DB" w:rsidP="006F1D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</w:t>
      </w:r>
      <w:proofErr w:type="gramEnd"/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F1D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23 апреля</w:t>
      </w: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 №</w:t>
      </w:r>
      <w:r w:rsidR="006F1D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</w:p>
    <w:p w:rsidR="006F1DD0" w:rsidRDefault="006F1DD0" w:rsidP="006F1D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6F1DD0" w:rsidRDefault="006F1DD0" w:rsidP="006F1D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6F1DD0" w:rsidRPr="00DE4A8A" w:rsidRDefault="006F1DD0" w:rsidP="006F1D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253DB" w:rsidRPr="00DE4A8A" w:rsidRDefault="00A253DB" w:rsidP="00A253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ЗАКЛЮЧЕНИЕ </w:t>
      </w:r>
    </w:p>
    <w:p w:rsidR="00A253DB" w:rsidRPr="00DE4A8A" w:rsidRDefault="00A253DB" w:rsidP="00A253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Контрольной палаты Республики Абхазия</w:t>
      </w:r>
    </w:p>
    <w:p w:rsidR="00A253DB" w:rsidRPr="00DE4A8A" w:rsidRDefault="00A253DB" w:rsidP="00A253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отчет об исполнении Республиканского бюджета за 201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DE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:rsidR="00A253DB" w:rsidRDefault="00A253DB" w:rsidP="00A253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53DB" w:rsidRPr="0075740B" w:rsidRDefault="00A253DB" w:rsidP="00A253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«Отчет об исполнении Республиканского бюджета за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год» утвержденный Постановлением Кабинета Министров Республики Абхазия 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29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марта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46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(далее – Отчет) в соответствии с требованием ч.3 статьи 121 Закона Республики Абхазия</w:t>
      </w:r>
      <w:r w:rsidR="00CF35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F35E1"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 14.05.2014 г.</w:t>
      </w:r>
      <w:r w:rsidR="00CF35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№ 3513-с-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«Об основах бюджетного устройства и бюджетного процесса в Республике Абхазия»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был официально представлен Кабинетом Министром Республики Абхазия в Контрольную палату Республики Абхазия (далее – Контрольная палата)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30</w:t>
      </w:r>
      <w:r w:rsidR="00BF3A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марта 2018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</w:t>
      </w:r>
      <w:proofErr w:type="spellStart"/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вх</w:t>
      </w:r>
      <w:proofErr w:type="spellEnd"/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A253DB" w:rsidRPr="0075740B" w:rsidRDefault="00A253DB" w:rsidP="00A253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Контрольная палата</w:t>
      </w:r>
      <w:r w:rsidR="00C54774" w:rsidRPr="00C547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соответствии с требованием вышеуказанной статьи 121 и в рамках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бюджетных полномочий, определенных ч.1 статьи 83 Закона Республики Абхазия </w:t>
      </w:r>
      <w:r w:rsidR="00C54774"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от 14. 05. 2014 г.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№ 3513-с-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«Об основах бюджетного устройства и бюджетного процесса в Республике Абхазия» и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требованиями статьи 14 Закона Республики Абхазия от 05.11.2010 года № 2749-с-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IV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 Контрольной палате Республики Абхазия», приступила к составлению Заключения на отчет об исполнении Республиканского бюджета за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="00A25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A253DB" w:rsidRPr="0075740B" w:rsidRDefault="00A253DB" w:rsidP="00A253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5740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ab/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Целью проведения внешней проверки является определение соответствия исполнения Республиканского бюджета за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 требованиям действующего бюджетного законодательства.</w:t>
      </w:r>
    </w:p>
    <w:p w:rsidR="00A253DB" w:rsidRPr="0075740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Бюджетный процесс в Республике Абхазия за рассматриваемый период осуществлялся на основании Законов Республики Абхазия от 14.05.2014 года №3513-с-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основах бюджетного устройства и бюджетного процесса в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Республике Абхазия», от 14.02.2014 года №3455-с-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 бюджетной классификации Республики Абхазия»,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Pr="00980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30 декабря 2016 года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80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4322-с-V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 Республиканском бюджете на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год»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изменениями 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ря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№ 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515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-с-V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 w:rsidR="003B6B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других</w:t>
      </w:r>
      <w:r w:rsidR="004650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нормативно-правовых актов, принятых в соответствии с бюджетным законодательством Республики Абхазия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A253DB" w:rsidRPr="0075740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D3E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Контрольной палатой </w:t>
      </w:r>
      <w:r w:rsidR="00CD41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Республики Абхазия </w:t>
      </w:r>
      <w:r w:rsidRPr="00AD3E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также были дополнительно запрошены материалы по расшифровке Отчета у Министерства финансов Республики Абхазия, Министерства экономики Республики Абхазия, Министерства сельского хозяйства Республики Абхазия, Министерства по налогам и сборам Республики Абхазия, Государственного таможенного комитета Республики Абхазия, Государственного комитета</w:t>
      </w:r>
      <w:r w:rsidR="00CD41CD" w:rsidRPr="00CD41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D41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Республики Абхазия по управлению имуществом</w:t>
      </w:r>
      <w:r w:rsidRPr="00AD3E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r w:rsidR="00B24970" w:rsidRPr="00AD3E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приватизации,</w:t>
      </w:r>
      <w:r w:rsidRPr="00AD3E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Специального внебюджетного фонда </w:t>
      </w:r>
      <w:r w:rsidR="00B24970" w:rsidRPr="00AD3E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приватизации</w:t>
      </w:r>
      <w:r w:rsidR="00B24970" w:rsidRPr="00B249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249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Республики Абхазия.</w:t>
      </w:r>
    </w:p>
    <w:p w:rsidR="00A253DB" w:rsidRDefault="00BD0D9C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представленном О</w:t>
      </w:r>
      <w:r w:rsidR="00A253DB"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тчете используются для сравнения параметры Республиканского бюджета на 201</w:t>
      </w:r>
      <w:r w:rsidR="00A25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</w:t>
      </w:r>
      <w:r w:rsidR="00A253DB"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год, утвержденные Законом Республики Абхазия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от</w:t>
      </w:r>
      <w:r w:rsidR="00A253DB"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53DB" w:rsidRPr="00980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30 декабря 2016 года</w:t>
      </w:r>
      <w:r w:rsidR="00A25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253DB" w:rsidRPr="00980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4322-с-V </w:t>
      </w:r>
      <w:r w:rsidR="00A253DB"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 Республиканском бюджете на 201</w:t>
      </w:r>
      <w:r w:rsidR="00A25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="00A253DB"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год»</w:t>
      </w:r>
      <w:r w:rsidR="00A253DB"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В </w:t>
      </w:r>
      <w:r w:rsidR="00A25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конце декабря</w:t>
      </w:r>
      <w:r w:rsidR="00A253DB"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201</w:t>
      </w:r>
      <w:r w:rsidR="00A25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</w:t>
      </w:r>
      <w:r w:rsidR="00A253DB"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года в вышеуказанный Закон были внесены изменения основных характеристик параметров Государственного и Республиканского бюджетов</w:t>
      </w:r>
      <w:r w:rsidR="00A25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отраженные в нижеприведенной таблице</w:t>
      </w:r>
      <w:r w:rsidR="00A253DB"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4650F7" w:rsidRPr="004650F7" w:rsidRDefault="004650F7" w:rsidP="004650F7">
      <w:pPr>
        <w:spacing w:after="0" w:line="36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650F7">
        <w:rPr>
          <w:rFonts w:ascii="Times New Roman" w:hAnsi="Times New Roman" w:cs="Times New Roman"/>
          <w:sz w:val="28"/>
          <w:szCs w:val="28"/>
        </w:rPr>
        <w:t xml:space="preserve">Таблица 1  </w:t>
      </w:r>
    </w:p>
    <w:p w:rsidR="00A253DB" w:rsidRDefault="00A253DB" w:rsidP="004650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33E1">
        <w:rPr>
          <w:rFonts w:ascii="Times New Roman" w:hAnsi="Times New Roman" w:cs="Times New Roman"/>
          <w:sz w:val="28"/>
          <w:szCs w:val="28"/>
        </w:rPr>
        <w:t>Сравнительная характеристика утвержденных общих параметров государственного бюджета на 2017 год с внесенными изменениями</w:t>
      </w:r>
    </w:p>
    <w:p w:rsidR="00A253DB" w:rsidRPr="00A1406F" w:rsidRDefault="00A1406F" w:rsidP="004650F7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A253DB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1709"/>
        <w:gridCol w:w="2126"/>
        <w:gridCol w:w="1643"/>
      </w:tblGrid>
      <w:tr w:rsidR="00A253DB" w:rsidRPr="001741AF" w:rsidTr="00635B7E">
        <w:trPr>
          <w:trHeight w:val="521"/>
          <w:jc w:val="center"/>
        </w:trPr>
        <w:tc>
          <w:tcPr>
            <w:tcW w:w="3815" w:type="dxa"/>
            <w:shd w:val="clear" w:color="000000" w:fill="C5D9F1"/>
            <w:noWrap/>
            <w:vAlign w:val="center"/>
            <w:hideMark/>
          </w:tcPr>
          <w:p w:rsidR="00A253DB" w:rsidRPr="001741AF" w:rsidRDefault="00A253DB" w:rsidP="00B72F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9" w:type="dxa"/>
            <w:shd w:val="clear" w:color="000000" w:fill="C5D9F1"/>
            <w:vAlign w:val="center"/>
            <w:hideMark/>
          </w:tcPr>
          <w:p w:rsidR="00A253DB" w:rsidRPr="001741AF" w:rsidRDefault="00A253DB" w:rsidP="00B72F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 №4322-с-V</w:t>
            </w:r>
          </w:p>
        </w:tc>
        <w:tc>
          <w:tcPr>
            <w:tcW w:w="2126" w:type="dxa"/>
            <w:shd w:val="clear" w:color="000000" w:fill="C5D9F1"/>
            <w:vAlign w:val="center"/>
            <w:hideMark/>
          </w:tcPr>
          <w:p w:rsidR="00A253DB" w:rsidRPr="001741AF" w:rsidRDefault="00A253DB" w:rsidP="00B72F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 №4322-с-V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изменениями от </w:t>
            </w:r>
            <w:r w:rsidRPr="00425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декабря 2017 года № 4515-с-VI</w:t>
            </w:r>
          </w:p>
        </w:tc>
        <w:tc>
          <w:tcPr>
            <w:tcW w:w="1643" w:type="dxa"/>
            <w:shd w:val="clear" w:color="000000" w:fill="C5D9F1"/>
            <w:vAlign w:val="center"/>
            <w:hideMark/>
          </w:tcPr>
          <w:p w:rsidR="00A253DB" w:rsidRPr="001741AF" w:rsidRDefault="00A253DB" w:rsidP="00B72F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</w:tr>
      <w:tr w:rsidR="00A253DB" w:rsidRPr="001741AF" w:rsidTr="00635B7E">
        <w:trPr>
          <w:trHeight w:val="521"/>
          <w:jc w:val="center"/>
        </w:trPr>
        <w:tc>
          <w:tcPr>
            <w:tcW w:w="3815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Государственного бюджета, из них: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10 158 157,0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10 750 669,0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592 512,0</w:t>
            </w:r>
          </w:p>
        </w:tc>
      </w:tr>
      <w:tr w:rsidR="00A253DB" w:rsidRPr="001741AF" w:rsidTr="00635B7E">
        <w:trPr>
          <w:trHeight w:val="521"/>
          <w:jc w:val="center"/>
        </w:trPr>
        <w:tc>
          <w:tcPr>
            <w:tcW w:w="3815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Республиканского бюджета, в том числе: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8 066 570,9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8 682 671,9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616 101,0</w:t>
            </w:r>
          </w:p>
        </w:tc>
      </w:tr>
      <w:tr w:rsidR="00A253DB" w:rsidRPr="001741AF" w:rsidTr="00635B7E">
        <w:trPr>
          <w:trHeight w:val="260"/>
          <w:jc w:val="center"/>
        </w:trPr>
        <w:tc>
          <w:tcPr>
            <w:tcW w:w="3815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3 349 780,9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3 326 191,9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-23 589,0</w:t>
            </w:r>
          </w:p>
        </w:tc>
      </w:tr>
      <w:tr w:rsidR="00A253DB" w:rsidRPr="001741AF" w:rsidTr="00635B7E">
        <w:trPr>
          <w:trHeight w:val="372"/>
          <w:jc w:val="center"/>
        </w:trPr>
        <w:tc>
          <w:tcPr>
            <w:tcW w:w="3815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4 716 790,0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5 356 480,0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639 690,0</w:t>
            </w:r>
          </w:p>
        </w:tc>
      </w:tr>
      <w:tr w:rsidR="00A253DB" w:rsidRPr="001741AF" w:rsidTr="00635B7E">
        <w:trPr>
          <w:trHeight w:val="545"/>
          <w:jc w:val="center"/>
        </w:trPr>
        <w:tc>
          <w:tcPr>
            <w:tcW w:w="3815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Государственного бюджета, из них: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10 191 580,0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11 143 015,8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951 435,8</w:t>
            </w:r>
          </w:p>
        </w:tc>
      </w:tr>
      <w:tr w:rsidR="00A253DB" w:rsidRPr="001741AF" w:rsidTr="00635B7E">
        <w:trPr>
          <w:trHeight w:val="521"/>
          <w:jc w:val="center"/>
        </w:trPr>
        <w:tc>
          <w:tcPr>
            <w:tcW w:w="3815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Республиканского бюджета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8 099 993,9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9 075 018,7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975 024,8</w:t>
            </w:r>
          </w:p>
        </w:tc>
      </w:tr>
      <w:tr w:rsidR="00A253DB" w:rsidRPr="001741AF" w:rsidTr="00635B7E">
        <w:trPr>
          <w:trHeight w:val="260"/>
          <w:jc w:val="center"/>
        </w:trPr>
        <w:tc>
          <w:tcPr>
            <w:tcW w:w="3815" w:type="dxa"/>
            <w:shd w:val="clear" w:color="auto" w:fill="auto"/>
            <w:noWrap/>
            <w:vAlign w:val="bottom"/>
            <w:hideMark/>
          </w:tcPr>
          <w:p w:rsidR="00A253DB" w:rsidRPr="001741A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33 423,0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392 346,8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A253DB" w:rsidRPr="001741A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358 923,8</w:t>
            </w:r>
          </w:p>
        </w:tc>
      </w:tr>
    </w:tbl>
    <w:p w:rsidR="00A253DB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53DB" w:rsidRPr="00E9306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Необходимо отметить, что в представленном Отчете нет данных по исполнению основных параметров Государственного бю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джета Республики Абхазия за 2017</w:t>
      </w:r>
      <w:r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год, определенных статьей 1 Закона Республики Абхазия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Pr="00980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30 декабря 2016 года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80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4322-с-V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 Республиканском бюджете на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год»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изменениями 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ря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№ 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515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-с-V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и нет отражения исполнения всех положений статей 2,6 и 7 данного Закона</w:t>
      </w:r>
      <w:r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что, по мнению Контрольной палаты, является недопустимым и должно иметь отражение при </w:t>
      </w:r>
      <w:r w:rsidR="002314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принятии Народным Собранием</w:t>
      </w:r>
      <w:r w:rsidR="004650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="002314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Парламентом Республики Абхазия</w:t>
      </w:r>
      <w:r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A253DB" w:rsidRDefault="00A253DB" w:rsidP="00A253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в пояснительной записке к представленному Отчету приводится короткое описание исполнения параметров Государственного бюджета Республики Абхазия за 2017 год, которое дает некорректное отображение исполнения данных параметров, описанное в таблице 1 Пояснительной записки к Отчету, в части того, что из расходов Республиканского бюджета были вычтены средства резервных фондов Президента</w:t>
      </w:r>
      <w:r w:rsidR="000C638A" w:rsidRPr="000C6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6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Абхазия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Правительства Республики Абхазия, т.к. данные расходы являются исключительно расходами Республиканского бюджета и носят целевой характер.</w:t>
      </w:r>
    </w:p>
    <w:p w:rsidR="00EE7DD2" w:rsidRDefault="00A253DB" w:rsidP="007C4C4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0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представленному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0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тчету в Республиканский бюджет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отчетный</w:t>
      </w:r>
      <w:r w:rsidRPr="0010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поступило доходов на общую сумму 8 305 967,5 тыс. руб., из них: собственные </w:t>
      </w:r>
      <w:r w:rsidRPr="00DB6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доходы составили 2 949 487,5 тыс. руб., финансовая помощь от Российской Федерации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6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5 356 480,0 тыс. руб. Общий объем расходов составил 7 876 045,3 тыс. руб. Основные показатели Республиканского бюджета за 2017 год отражены в таблице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B6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4C4F" w:rsidRPr="007C4C4F" w:rsidRDefault="007C4C4F" w:rsidP="007C4C4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EE7DD2" w:rsidRDefault="00EE7DD2" w:rsidP="00A253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</w:p>
    <w:p w:rsidR="00EF09D9" w:rsidRDefault="00A253DB" w:rsidP="00EF09D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  <w:r w:rsidRPr="00CE39B3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Таблица №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2</w:t>
      </w:r>
      <w:r w:rsidRPr="00CE39B3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</w:t>
      </w:r>
    </w:p>
    <w:p w:rsidR="00EF09D9" w:rsidRDefault="00A253DB" w:rsidP="00EF09D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  <w:r w:rsidRPr="00CE39B3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lastRenderedPageBreak/>
        <w:t xml:space="preserve">     </w:t>
      </w:r>
    </w:p>
    <w:p w:rsidR="00A253DB" w:rsidRPr="00CE39B3" w:rsidRDefault="00A253DB" w:rsidP="00EF09D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  <w:r w:rsidRPr="00CE39B3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                                                                                       (тыс. руб.)</w:t>
      </w:r>
    </w:p>
    <w:tbl>
      <w:tblPr>
        <w:tblW w:w="1091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559"/>
        <w:gridCol w:w="1843"/>
        <w:gridCol w:w="1842"/>
        <w:gridCol w:w="1276"/>
      </w:tblGrid>
      <w:tr w:rsidR="00A253DB" w:rsidRPr="00CE39B3" w:rsidTr="00635B7E">
        <w:trPr>
          <w:trHeight w:val="322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Утвержденный прогноз на 2017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Утвержденный прогноз на 2017 год с учетом изменений</w:t>
            </w:r>
          </w:p>
        </w:tc>
        <w:tc>
          <w:tcPr>
            <w:tcW w:w="1843" w:type="dxa"/>
            <w:vMerge w:val="restart"/>
            <w:shd w:val="clear" w:color="000000" w:fill="BDD7EE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за 2017г.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Отклонение от прогноза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A253DB" w:rsidRPr="000516D1" w:rsidTr="00635B7E">
        <w:trPr>
          <w:trHeight w:val="870"/>
        </w:trPr>
        <w:tc>
          <w:tcPr>
            <w:tcW w:w="2552" w:type="dxa"/>
            <w:vMerge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3DB" w:rsidRPr="000516D1" w:rsidTr="00635B7E">
        <w:trPr>
          <w:trHeight w:val="232"/>
        </w:trPr>
        <w:tc>
          <w:tcPr>
            <w:tcW w:w="255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BDD7EE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253DB" w:rsidRPr="000516D1" w:rsidTr="00635B7E">
        <w:trPr>
          <w:trHeight w:val="323"/>
        </w:trPr>
        <w:tc>
          <w:tcPr>
            <w:tcW w:w="5954" w:type="dxa"/>
            <w:gridSpan w:val="3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на 01.01.2017 г.</w:t>
            </w:r>
          </w:p>
        </w:tc>
        <w:tc>
          <w:tcPr>
            <w:tcW w:w="1843" w:type="dxa"/>
            <w:shd w:val="clear" w:color="000000" w:fill="BDD7EE"/>
            <w:vAlign w:val="center"/>
            <w:hideMark/>
          </w:tcPr>
          <w:p w:rsidR="00A253DB" w:rsidRPr="007A421D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424 087,20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3DB" w:rsidRPr="000516D1" w:rsidTr="00635B7E">
        <w:trPr>
          <w:trHeight w:val="645"/>
        </w:trPr>
        <w:tc>
          <w:tcPr>
            <w:tcW w:w="255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бюджета всего, в т. ч.: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8 066 570,7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8 682 671,9</w:t>
            </w:r>
          </w:p>
        </w:tc>
        <w:tc>
          <w:tcPr>
            <w:tcW w:w="1843" w:type="dxa"/>
            <w:shd w:val="clear" w:color="000000" w:fill="BDD7EE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8 305 967,5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-376 704,4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A253DB" w:rsidRPr="000516D1" w:rsidTr="00635B7E">
        <w:trPr>
          <w:trHeight w:val="335"/>
        </w:trPr>
        <w:tc>
          <w:tcPr>
            <w:tcW w:w="255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3 349 780,7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3 326 191,9</w:t>
            </w:r>
          </w:p>
        </w:tc>
        <w:tc>
          <w:tcPr>
            <w:tcW w:w="1843" w:type="dxa"/>
            <w:shd w:val="clear" w:color="000000" w:fill="BDD7EE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2 949 487,5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-376 704,4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A253DB" w:rsidRPr="000516D1" w:rsidTr="00635B7E">
        <w:trPr>
          <w:trHeight w:val="681"/>
        </w:trPr>
        <w:tc>
          <w:tcPr>
            <w:tcW w:w="255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Безвозмездная финансовая помощь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4 716 790,0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5 356 480,0</w:t>
            </w:r>
          </w:p>
        </w:tc>
        <w:tc>
          <w:tcPr>
            <w:tcW w:w="1843" w:type="dxa"/>
            <w:shd w:val="clear" w:color="000000" w:fill="BDD7EE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5 356 480,0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253DB" w:rsidRPr="000516D1" w:rsidTr="00635B7E">
        <w:trPr>
          <w:trHeight w:val="383"/>
        </w:trPr>
        <w:tc>
          <w:tcPr>
            <w:tcW w:w="255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8 099 993,9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9 075 018,7</w:t>
            </w:r>
          </w:p>
        </w:tc>
        <w:tc>
          <w:tcPr>
            <w:tcW w:w="1843" w:type="dxa"/>
            <w:shd w:val="clear" w:color="000000" w:fill="BDD7EE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7 876 045,3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-1 198 973,4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86,8</w:t>
            </w:r>
          </w:p>
        </w:tc>
      </w:tr>
      <w:tr w:rsidR="00A253DB" w:rsidRPr="000516D1" w:rsidTr="00635B7E">
        <w:trPr>
          <w:trHeight w:val="266"/>
        </w:trPr>
        <w:tc>
          <w:tcPr>
            <w:tcW w:w="5954" w:type="dxa"/>
            <w:gridSpan w:val="3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на 01.01.2018 г.</w:t>
            </w:r>
          </w:p>
        </w:tc>
        <w:tc>
          <w:tcPr>
            <w:tcW w:w="1843" w:type="dxa"/>
            <w:shd w:val="clear" w:color="000000" w:fill="BDD7EE"/>
            <w:vAlign w:val="center"/>
            <w:hideMark/>
          </w:tcPr>
          <w:p w:rsidR="00A253DB" w:rsidRPr="007A421D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800 323,80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0516D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253DB" w:rsidRDefault="00A253DB" w:rsidP="00A253DB">
      <w:pPr>
        <w:pStyle w:val="ac"/>
      </w:pPr>
    </w:p>
    <w:p w:rsidR="00A253DB" w:rsidRDefault="00A253DB" w:rsidP="00A253DB">
      <w:pPr>
        <w:pStyle w:val="ac"/>
      </w:pPr>
      <w:r w:rsidRPr="007A421D">
        <w:t xml:space="preserve">* и ** </w:t>
      </w:r>
      <w:proofErr w:type="gramStart"/>
      <w:r w:rsidRPr="007A421D">
        <w:t xml:space="preserve">–  </w:t>
      </w:r>
      <w:r>
        <w:t>Согласно</w:t>
      </w:r>
      <w:proofErr w:type="gramEnd"/>
      <w:r>
        <w:t xml:space="preserve"> данным Министерства финансов Республики Абхазия</w:t>
      </w:r>
    </w:p>
    <w:p w:rsidR="00A253DB" w:rsidRPr="007A421D" w:rsidRDefault="00A253DB" w:rsidP="00A253D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3DB" w:rsidRPr="000516D1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516D1">
        <w:rPr>
          <w:rFonts w:ascii="Times New Roman" w:hAnsi="Times New Roman" w:cs="Times New Roman"/>
          <w:bCs/>
          <w:sz w:val="28"/>
          <w:szCs w:val="28"/>
        </w:rPr>
        <w:t xml:space="preserve">По состоянию на 01.01.2017 года остатки средств Республиканского бюджета составляли </w:t>
      </w:r>
      <w:r w:rsidRPr="007A421D">
        <w:rPr>
          <w:rFonts w:ascii="Times New Roman" w:hAnsi="Times New Roman" w:cs="Times New Roman"/>
          <w:b/>
          <w:bCs/>
          <w:sz w:val="28"/>
          <w:szCs w:val="28"/>
        </w:rPr>
        <w:t xml:space="preserve">424 087,2 </w:t>
      </w:r>
      <w:r w:rsidRPr="007A421D">
        <w:rPr>
          <w:rFonts w:ascii="Times New Roman" w:hAnsi="Times New Roman" w:cs="Times New Roman"/>
          <w:bCs/>
          <w:sz w:val="28"/>
          <w:szCs w:val="28"/>
        </w:rPr>
        <w:t>тыс. руб.,</w:t>
      </w:r>
      <w:r w:rsidRPr="000516D1">
        <w:rPr>
          <w:rFonts w:ascii="Times New Roman" w:hAnsi="Times New Roman" w:cs="Times New Roman"/>
          <w:bCs/>
          <w:sz w:val="28"/>
          <w:szCs w:val="28"/>
        </w:rPr>
        <w:t xml:space="preserve"> из которых средства финансовой помощи на социально-экономическое развитие Республики Абхазия составили 60 766,0 тыс. руб., средства финансовой помощи Российской Федерации в целях осуществления бюджетных инвестиций в рамках реализации Инвестиционной программы содействия социально-экономическому развитию Республики Абхазия на 2017 год составили 311 747,1 тыс. руб., и средства собственных доходов 51 574,1 тыс. руб. На конец отчетного финансового года остатки составили </w:t>
      </w:r>
      <w:r w:rsidRPr="007A421D">
        <w:rPr>
          <w:rFonts w:ascii="Times New Roman" w:hAnsi="Times New Roman" w:cs="Times New Roman"/>
          <w:b/>
          <w:bCs/>
          <w:sz w:val="28"/>
          <w:szCs w:val="28"/>
        </w:rPr>
        <w:t xml:space="preserve">800 323,8 </w:t>
      </w:r>
      <w:r w:rsidRPr="007A421D">
        <w:rPr>
          <w:rFonts w:ascii="Times New Roman" w:hAnsi="Times New Roman" w:cs="Times New Roman"/>
          <w:bCs/>
          <w:sz w:val="28"/>
          <w:szCs w:val="28"/>
        </w:rPr>
        <w:t>тыс. руб.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516D1">
        <w:rPr>
          <w:rFonts w:ascii="Times New Roman" w:hAnsi="Times New Roman" w:cs="Times New Roman"/>
          <w:bCs/>
          <w:sz w:val="28"/>
          <w:szCs w:val="28"/>
        </w:rPr>
        <w:t xml:space="preserve">из которых средства финансовой помощи на социально-экономическое развитие Республики Абхазия составили </w:t>
      </w:r>
      <w:r>
        <w:rPr>
          <w:rFonts w:ascii="Times New Roman" w:hAnsi="Times New Roman" w:cs="Times New Roman"/>
          <w:bCs/>
          <w:sz w:val="28"/>
          <w:szCs w:val="28"/>
        </w:rPr>
        <w:t>214 941,6</w:t>
      </w:r>
      <w:r w:rsidRPr="000516D1">
        <w:rPr>
          <w:rFonts w:ascii="Times New Roman" w:hAnsi="Times New Roman" w:cs="Times New Roman"/>
          <w:bCs/>
          <w:sz w:val="28"/>
          <w:szCs w:val="28"/>
        </w:rPr>
        <w:t xml:space="preserve"> тыс. руб., средства финансовой помощи Российской Федерации в целях осуществления бюджетных инвестиций в рамках реализации Инвестиционной программы содействия социально-экономическому развитию Республики Абхазия на 2017 год составили </w:t>
      </w:r>
      <w:r>
        <w:rPr>
          <w:rFonts w:ascii="Times New Roman" w:hAnsi="Times New Roman" w:cs="Times New Roman"/>
          <w:bCs/>
          <w:sz w:val="28"/>
          <w:szCs w:val="28"/>
        </w:rPr>
        <w:t>545 505,5</w:t>
      </w:r>
      <w:r w:rsidRPr="000516D1">
        <w:rPr>
          <w:rFonts w:ascii="Times New Roman" w:hAnsi="Times New Roman" w:cs="Times New Roman"/>
          <w:bCs/>
          <w:sz w:val="28"/>
          <w:szCs w:val="28"/>
        </w:rPr>
        <w:t xml:space="preserve"> тыс. руб., средства собственных доходов </w:t>
      </w:r>
      <w:r>
        <w:rPr>
          <w:rFonts w:ascii="Times New Roman" w:hAnsi="Times New Roman" w:cs="Times New Roman"/>
          <w:bCs/>
          <w:sz w:val="28"/>
          <w:szCs w:val="28"/>
        </w:rPr>
        <w:t>39 786,0</w:t>
      </w:r>
      <w:r w:rsidRPr="000516D1"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средства финансовой помощи, предоставленные Российской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Федерацией  в целях осуществления бюджетных инвестиций в рамках Комплексного плана 90,7 тыс. руб.</w:t>
      </w:r>
    </w:p>
    <w:p w:rsidR="003B6BC9" w:rsidRDefault="00A253DB" w:rsidP="00A25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363">
        <w:rPr>
          <w:rFonts w:ascii="Times New Roman" w:hAnsi="Times New Roman" w:cs="Times New Roman"/>
          <w:sz w:val="28"/>
          <w:szCs w:val="28"/>
        </w:rPr>
        <w:t xml:space="preserve">В нарушение ч. 4 ст. 48 Закона </w:t>
      </w:r>
      <w:r w:rsidR="00FF2792" w:rsidRPr="000B1363">
        <w:rPr>
          <w:rFonts w:ascii="Times New Roman" w:hAnsi="Times New Roman" w:cs="Times New Roman"/>
          <w:sz w:val="28"/>
          <w:szCs w:val="28"/>
        </w:rPr>
        <w:t>Республики Абхазия от 14.05.2014</w:t>
      </w:r>
      <w:r w:rsidRPr="000B1363">
        <w:rPr>
          <w:rFonts w:ascii="Times New Roman" w:hAnsi="Times New Roman" w:cs="Times New Roman"/>
          <w:sz w:val="28"/>
          <w:szCs w:val="28"/>
        </w:rPr>
        <w:t xml:space="preserve"> года №3513-с-</w:t>
      </w:r>
      <w:r w:rsidRPr="000B13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1363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 </w:t>
      </w:r>
      <w:r w:rsidR="00640446" w:rsidRPr="000B1363">
        <w:rPr>
          <w:rFonts w:ascii="Times New Roman" w:hAnsi="Times New Roman" w:cs="Times New Roman"/>
          <w:sz w:val="28"/>
          <w:szCs w:val="28"/>
        </w:rPr>
        <w:t>Министерство финансов Республики Абхазия Распоряжением 1/Б от 12.01.2017г. приняло неправомочное решение о направлении остатков средств на начало 2017 года на покрытие дефицита Республиканского бюджета и временных кассовых разрывов, возникающих в ходе исполнения Республиканского бюджета за 2017 год</w:t>
      </w:r>
      <w:r w:rsidR="003B6BC9">
        <w:rPr>
          <w:rFonts w:ascii="Times New Roman" w:hAnsi="Times New Roman" w:cs="Times New Roman"/>
          <w:sz w:val="28"/>
          <w:szCs w:val="28"/>
        </w:rPr>
        <w:t>.</w:t>
      </w:r>
      <w:r w:rsidR="00640446">
        <w:rPr>
          <w:rFonts w:ascii="Times New Roman" w:hAnsi="Times New Roman" w:cs="Times New Roman"/>
          <w:sz w:val="28"/>
          <w:szCs w:val="28"/>
        </w:rPr>
        <w:t xml:space="preserve"> </w:t>
      </w:r>
      <w:r w:rsidR="003B6BC9">
        <w:rPr>
          <w:rFonts w:ascii="Times New Roman" w:hAnsi="Times New Roman" w:cs="Times New Roman"/>
          <w:sz w:val="28"/>
          <w:szCs w:val="28"/>
        </w:rPr>
        <w:t>О</w:t>
      </w:r>
      <w:r w:rsidRPr="000B1363">
        <w:rPr>
          <w:rFonts w:ascii="Times New Roman" w:hAnsi="Times New Roman" w:cs="Times New Roman"/>
          <w:sz w:val="28"/>
          <w:szCs w:val="28"/>
        </w:rPr>
        <w:t>статки средств</w:t>
      </w:r>
      <w:r w:rsidR="00640446">
        <w:rPr>
          <w:rFonts w:ascii="Times New Roman" w:hAnsi="Times New Roman" w:cs="Times New Roman"/>
          <w:sz w:val="28"/>
          <w:szCs w:val="28"/>
        </w:rPr>
        <w:t xml:space="preserve"> Республиканского бюджета</w:t>
      </w:r>
      <w:r w:rsidRPr="000B1363">
        <w:rPr>
          <w:rFonts w:ascii="Times New Roman" w:hAnsi="Times New Roman" w:cs="Times New Roman"/>
          <w:sz w:val="28"/>
          <w:szCs w:val="28"/>
        </w:rPr>
        <w:t xml:space="preserve"> на начало 2017 года</w:t>
      </w:r>
      <w:r w:rsidR="003B6BC9">
        <w:rPr>
          <w:rFonts w:ascii="Times New Roman" w:hAnsi="Times New Roman" w:cs="Times New Roman"/>
          <w:sz w:val="28"/>
          <w:szCs w:val="28"/>
        </w:rPr>
        <w:t xml:space="preserve"> могли быть</w:t>
      </w:r>
      <w:r w:rsidRPr="000B1363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3B6BC9">
        <w:rPr>
          <w:rFonts w:ascii="Times New Roman" w:hAnsi="Times New Roman" w:cs="Times New Roman"/>
          <w:sz w:val="28"/>
          <w:szCs w:val="28"/>
        </w:rPr>
        <w:t>ны</w:t>
      </w:r>
      <w:r w:rsidRPr="000B1363">
        <w:rPr>
          <w:rFonts w:ascii="Times New Roman" w:hAnsi="Times New Roman" w:cs="Times New Roman"/>
          <w:sz w:val="28"/>
          <w:szCs w:val="28"/>
        </w:rPr>
        <w:t xml:space="preserve"> </w:t>
      </w:r>
      <w:r w:rsidR="003B6BC9">
        <w:rPr>
          <w:rFonts w:ascii="Times New Roman" w:hAnsi="Times New Roman" w:cs="Times New Roman"/>
          <w:sz w:val="28"/>
          <w:szCs w:val="28"/>
        </w:rPr>
        <w:t>по</w:t>
      </w:r>
      <w:r w:rsidRPr="000B136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B6BC9">
        <w:rPr>
          <w:rFonts w:ascii="Times New Roman" w:hAnsi="Times New Roman" w:cs="Times New Roman"/>
          <w:sz w:val="28"/>
          <w:szCs w:val="28"/>
        </w:rPr>
        <w:t>ю</w:t>
      </w:r>
      <w:r w:rsidRPr="000B136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Абхазия</w:t>
      </w:r>
      <w:r w:rsidR="003B6BC9">
        <w:rPr>
          <w:rFonts w:ascii="Times New Roman" w:hAnsi="Times New Roman" w:cs="Times New Roman"/>
          <w:sz w:val="28"/>
          <w:szCs w:val="28"/>
        </w:rPr>
        <w:t>.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остаток средств Республиканского бюджета на конец 2017 года по данным </w:t>
      </w:r>
      <w:r w:rsidRPr="004C12A8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4C12A8">
        <w:rPr>
          <w:rFonts w:ascii="Times New Roman" w:hAnsi="Times New Roman" w:cs="Times New Roman"/>
          <w:sz w:val="28"/>
          <w:szCs w:val="28"/>
        </w:rPr>
        <w:t xml:space="preserve"> в Контрольную </w:t>
      </w:r>
      <w:r>
        <w:rPr>
          <w:rFonts w:ascii="Times New Roman" w:hAnsi="Times New Roman" w:cs="Times New Roman"/>
          <w:sz w:val="28"/>
          <w:szCs w:val="28"/>
        </w:rPr>
        <w:t xml:space="preserve">палату Министерством финансов Республики Абхазия составил в сумме </w:t>
      </w:r>
      <w:r w:rsidRPr="007A421D">
        <w:rPr>
          <w:rFonts w:ascii="Times New Roman" w:hAnsi="Times New Roman" w:cs="Times New Roman"/>
          <w:b/>
          <w:bCs/>
          <w:sz w:val="28"/>
          <w:szCs w:val="28"/>
        </w:rPr>
        <w:t xml:space="preserve">800 323,8 </w:t>
      </w:r>
      <w:r w:rsidRPr="007A421D">
        <w:rPr>
          <w:rFonts w:ascii="Times New Roman" w:hAnsi="Times New Roman" w:cs="Times New Roman"/>
          <w:bCs/>
          <w:sz w:val="28"/>
          <w:szCs w:val="28"/>
        </w:rPr>
        <w:t>тыс. руб.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 этом, если сложить остаток средств Республиканского бюджета на начало 2017 года в сумме 424 087,2 тыс. руб. и доходы Республиканского бюджета за 2017 год в сумме 8 305 967,5 тыс. руб. и вычесть расходы Республиканского бюджета за 2017 год в сумме 7 876 045,3 тыс. руб., то остаток средств на конец года выходит в сумме </w:t>
      </w:r>
      <w:r w:rsidRPr="006318AE">
        <w:rPr>
          <w:rFonts w:ascii="Times New Roman" w:hAnsi="Times New Roman" w:cs="Times New Roman"/>
          <w:b/>
          <w:bCs/>
          <w:sz w:val="28"/>
          <w:szCs w:val="28"/>
        </w:rPr>
        <w:t>854 009,4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 Министерству финансов Республики Абхазия был дан устный запрос по разъяснению разницы остатков на конец отчетного года в сумме 53 685,6 тыс. руб. на что был получен письменный ответ – данные денежные средства были израсходованы в качестве источника финансирования дефицита Республиканского бюджета в соответствии с Приложением №2 к Закону </w:t>
      </w:r>
      <w:r w:rsidRPr="008B66F8">
        <w:rPr>
          <w:rFonts w:ascii="Times New Roman" w:hAnsi="Times New Roman" w:cs="Times New Roman"/>
          <w:bCs/>
          <w:sz w:val="28"/>
          <w:szCs w:val="28"/>
        </w:rPr>
        <w:t xml:space="preserve">Республики Абхазия </w:t>
      </w:r>
      <w:r w:rsidRPr="008B6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 </w:t>
      </w:r>
      <w:r w:rsidRPr="00980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30 декабря 2016 года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80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4322-с-V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 Республиканском бюджете на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год»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изменениями 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ря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№ 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515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-с-V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а именно согласно таблице 3:</w:t>
      </w:r>
    </w:p>
    <w:p w:rsidR="00900440" w:rsidRDefault="00900440" w:rsidP="00E32047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00440" w:rsidRDefault="00900440" w:rsidP="00A253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6BC9" w:rsidRDefault="003B6BC9" w:rsidP="003B6BC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Таблица 3</w:t>
      </w:r>
    </w:p>
    <w:p w:rsidR="00A253DB" w:rsidRPr="004D677B" w:rsidRDefault="00A253DB" w:rsidP="00A253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67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Источники финансирования дефицита </w:t>
      </w:r>
      <w:r w:rsidRPr="004D677B">
        <w:rPr>
          <w:rFonts w:ascii="Times New Roman" w:hAnsi="Times New Roman" w:cs="Times New Roman"/>
          <w:bCs/>
          <w:sz w:val="28"/>
          <w:szCs w:val="28"/>
        </w:rPr>
        <w:t>Республиканского бюджета</w:t>
      </w:r>
    </w:p>
    <w:p w:rsidR="00A253DB" w:rsidRPr="00900440" w:rsidRDefault="00900440" w:rsidP="003B6BC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A253DB">
        <w:rPr>
          <w:rFonts w:ascii="Times New Roman" w:hAnsi="Times New Roman" w:cs="Times New Roman"/>
          <w:sz w:val="28"/>
          <w:szCs w:val="28"/>
        </w:rPr>
        <w:t>тыс</w:t>
      </w:r>
      <w:r w:rsidR="00A253DB" w:rsidRPr="004D677B">
        <w:rPr>
          <w:rFonts w:ascii="Times New Roman" w:hAnsi="Times New Roman" w:cs="Times New Roman"/>
          <w:sz w:val="28"/>
          <w:szCs w:val="28"/>
        </w:rPr>
        <w:t>. руб.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336"/>
        <w:gridCol w:w="2337"/>
      </w:tblGrid>
      <w:tr w:rsidR="00A253DB" w:rsidRPr="004D677B" w:rsidTr="00635B7E">
        <w:trPr>
          <w:jc w:val="center"/>
        </w:trPr>
        <w:tc>
          <w:tcPr>
            <w:tcW w:w="4248" w:type="dxa"/>
            <w:vAlign w:val="center"/>
          </w:tcPr>
          <w:p w:rsidR="00A253DB" w:rsidRPr="004D677B" w:rsidRDefault="00A253DB" w:rsidP="00635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6" w:type="dxa"/>
            <w:vAlign w:val="center"/>
          </w:tcPr>
          <w:p w:rsidR="00A253DB" w:rsidRPr="004D677B" w:rsidRDefault="00A253DB" w:rsidP="00635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7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Утвержденные бюджетные назначения на 2017 год</w:t>
            </w:r>
          </w:p>
        </w:tc>
        <w:tc>
          <w:tcPr>
            <w:tcW w:w="2337" w:type="dxa"/>
            <w:vAlign w:val="center"/>
          </w:tcPr>
          <w:p w:rsidR="00A253DB" w:rsidRPr="004D677B" w:rsidRDefault="00A253DB" w:rsidP="00635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7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в 2017 году</w:t>
            </w:r>
          </w:p>
        </w:tc>
      </w:tr>
      <w:tr w:rsidR="00A253DB" w:rsidRPr="004D677B" w:rsidTr="00635B7E">
        <w:trPr>
          <w:jc w:val="center"/>
        </w:trPr>
        <w:tc>
          <w:tcPr>
            <w:tcW w:w="4248" w:type="dxa"/>
            <w:vAlign w:val="center"/>
          </w:tcPr>
          <w:p w:rsidR="00A253DB" w:rsidRPr="004D677B" w:rsidRDefault="00A253DB" w:rsidP="0063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БЮДЖЕТА - ВСЕГО</w:t>
            </w:r>
          </w:p>
        </w:tc>
        <w:tc>
          <w:tcPr>
            <w:tcW w:w="2336" w:type="dxa"/>
            <w:vAlign w:val="center"/>
          </w:tcPr>
          <w:p w:rsidR="00A253DB" w:rsidRPr="004D677B" w:rsidRDefault="00A253DB" w:rsidP="0063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392 346,8</w:t>
            </w:r>
          </w:p>
        </w:tc>
        <w:tc>
          <w:tcPr>
            <w:tcW w:w="2337" w:type="dxa"/>
            <w:vAlign w:val="center"/>
          </w:tcPr>
          <w:p w:rsidR="00A253DB" w:rsidRPr="004D677B" w:rsidRDefault="00A253DB" w:rsidP="0063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-53 685,6</w:t>
            </w:r>
          </w:p>
        </w:tc>
      </w:tr>
      <w:tr w:rsidR="00A253DB" w:rsidRPr="004D677B" w:rsidTr="00635B7E">
        <w:trPr>
          <w:jc w:val="center"/>
        </w:trPr>
        <w:tc>
          <w:tcPr>
            <w:tcW w:w="4248" w:type="dxa"/>
            <w:vAlign w:val="center"/>
          </w:tcPr>
          <w:p w:rsidR="00A253DB" w:rsidRPr="004D677B" w:rsidRDefault="00A253DB" w:rsidP="0063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336" w:type="dxa"/>
            <w:vAlign w:val="center"/>
          </w:tcPr>
          <w:p w:rsidR="00A253DB" w:rsidRPr="004D677B" w:rsidRDefault="00A253DB" w:rsidP="0063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459 346,8</w:t>
            </w:r>
          </w:p>
        </w:tc>
        <w:tc>
          <w:tcPr>
            <w:tcW w:w="2337" w:type="dxa"/>
            <w:vAlign w:val="center"/>
          </w:tcPr>
          <w:p w:rsidR="00A253DB" w:rsidRPr="004D677B" w:rsidRDefault="00A253DB" w:rsidP="0063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13 314,4</w:t>
            </w:r>
          </w:p>
        </w:tc>
      </w:tr>
      <w:tr w:rsidR="00A253DB" w:rsidRPr="004D677B" w:rsidTr="00635B7E">
        <w:trPr>
          <w:jc w:val="center"/>
        </w:trPr>
        <w:tc>
          <w:tcPr>
            <w:tcW w:w="4248" w:type="dxa"/>
            <w:vAlign w:val="center"/>
          </w:tcPr>
          <w:p w:rsidR="00A253DB" w:rsidRPr="004D677B" w:rsidRDefault="00A253DB" w:rsidP="0063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внешнего финансирования дефицитов бюджетов</w:t>
            </w:r>
          </w:p>
        </w:tc>
        <w:tc>
          <w:tcPr>
            <w:tcW w:w="2336" w:type="dxa"/>
            <w:vAlign w:val="center"/>
          </w:tcPr>
          <w:p w:rsidR="00A253DB" w:rsidRPr="004D677B" w:rsidRDefault="00A253DB" w:rsidP="0063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-67 000,0</w:t>
            </w:r>
          </w:p>
        </w:tc>
        <w:tc>
          <w:tcPr>
            <w:tcW w:w="2337" w:type="dxa"/>
            <w:vAlign w:val="center"/>
          </w:tcPr>
          <w:p w:rsidR="00A253DB" w:rsidRPr="004D677B" w:rsidRDefault="00A253DB" w:rsidP="0063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-67 000,0</w:t>
            </w:r>
          </w:p>
        </w:tc>
      </w:tr>
    </w:tbl>
    <w:p w:rsidR="00A253DB" w:rsidRDefault="00A253DB" w:rsidP="00A253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3DB" w:rsidRDefault="00A253DB" w:rsidP="006F5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Контрольная палата</w:t>
      </w:r>
      <w:r w:rsidR="00194423" w:rsidRPr="00194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 раз подчеркивает необходимость</w:t>
      </w:r>
      <w:r w:rsidRPr="009065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отражени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всех положений</w:t>
      </w:r>
      <w:r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Закона Республики </w:t>
      </w:r>
      <w:r w:rsidRPr="008B66F8">
        <w:rPr>
          <w:rFonts w:ascii="Times New Roman" w:eastAsia="Times New Roman" w:hAnsi="Times New Roman" w:cs="Times New Roman"/>
          <w:bCs/>
          <w:sz w:val="28"/>
          <w:szCs w:val="28"/>
        </w:rPr>
        <w:t xml:space="preserve">Абхазия </w:t>
      </w:r>
      <w:r w:rsidRPr="008B6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 </w:t>
      </w:r>
      <w:r w:rsidRPr="00980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30 декабря 2016 года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803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4322-с-V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 Республиканском бюджете на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год»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изменениями 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ря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№ 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515</w:t>
      </w:r>
      <w:r w:rsidRPr="007574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-с-V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</w:t>
      </w:r>
      <w:r w:rsidR="00194423" w:rsidRPr="001944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944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принятии Народным Собранием-Парламентом Республики Абхазия</w:t>
      </w:r>
      <w:r w:rsidRPr="00E93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D46" w:rsidRPr="004D677B" w:rsidRDefault="006F5D46" w:rsidP="006F5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3DB" w:rsidRDefault="00A253DB" w:rsidP="006F5D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E8">
        <w:rPr>
          <w:rFonts w:ascii="Times New Roman" w:hAnsi="Times New Roman" w:cs="Times New Roman"/>
          <w:b/>
          <w:sz w:val="28"/>
          <w:szCs w:val="28"/>
        </w:rPr>
        <w:t xml:space="preserve">Исполнение доходной части Республиканского бюджета </w:t>
      </w:r>
    </w:p>
    <w:p w:rsidR="006F5D46" w:rsidRPr="00C52AE8" w:rsidRDefault="006F5D46" w:rsidP="006F5D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3DB" w:rsidRDefault="00A253DB" w:rsidP="006F5D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3C3">
        <w:rPr>
          <w:rFonts w:ascii="Times New Roman" w:hAnsi="Times New Roman" w:cs="Times New Roman"/>
          <w:sz w:val="28"/>
          <w:szCs w:val="28"/>
        </w:rPr>
        <w:t xml:space="preserve">Общий объем доходов Республиканского бюджета за </w:t>
      </w:r>
      <w:r w:rsidRPr="001E6024">
        <w:rPr>
          <w:rFonts w:ascii="Times New Roman" w:hAnsi="Times New Roman" w:cs="Times New Roman"/>
          <w:sz w:val="28"/>
          <w:szCs w:val="28"/>
        </w:rPr>
        <w:t>2017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3C3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1E6024">
        <w:rPr>
          <w:rFonts w:ascii="Times New Roman" w:hAnsi="Times New Roman" w:cs="Times New Roman"/>
          <w:sz w:val="28"/>
          <w:szCs w:val="28"/>
        </w:rPr>
        <w:t xml:space="preserve">8 305 967,5 </w:t>
      </w:r>
      <w:r w:rsidRPr="00F023C3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Pr="001E6024">
        <w:rPr>
          <w:rFonts w:ascii="Times New Roman" w:hAnsi="Times New Roman" w:cs="Times New Roman"/>
          <w:sz w:val="28"/>
          <w:szCs w:val="28"/>
        </w:rPr>
        <w:t xml:space="preserve">376 704,4 </w:t>
      </w:r>
      <w:r w:rsidRPr="00F023C3">
        <w:rPr>
          <w:rFonts w:ascii="Times New Roman" w:hAnsi="Times New Roman" w:cs="Times New Roman"/>
          <w:sz w:val="28"/>
          <w:szCs w:val="28"/>
        </w:rPr>
        <w:t>тыс. руб. меньше измененно</w:t>
      </w:r>
      <w:r w:rsidRPr="001E6024">
        <w:rPr>
          <w:rFonts w:ascii="Times New Roman" w:hAnsi="Times New Roman" w:cs="Times New Roman"/>
          <w:sz w:val="28"/>
          <w:szCs w:val="28"/>
        </w:rPr>
        <w:t>го прогнозного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(8 682 671,9 тыс. руб.)</w:t>
      </w:r>
      <w:r w:rsidRPr="001E6024">
        <w:rPr>
          <w:rFonts w:ascii="Times New Roman" w:hAnsi="Times New Roman" w:cs="Times New Roman"/>
          <w:sz w:val="28"/>
          <w:szCs w:val="28"/>
        </w:rPr>
        <w:t xml:space="preserve"> или 95,7</w:t>
      </w:r>
      <w:r w:rsidRPr="00F023C3">
        <w:rPr>
          <w:rFonts w:ascii="Times New Roman" w:hAnsi="Times New Roman" w:cs="Times New Roman"/>
          <w:sz w:val="28"/>
          <w:szCs w:val="28"/>
        </w:rPr>
        <w:t xml:space="preserve">% исполнения. Доходы Республиканского бюджета за рассматриваемый период сформировались за </w:t>
      </w:r>
      <w:r>
        <w:rPr>
          <w:rFonts w:ascii="Times New Roman" w:hAnsi="Times New Roman" w:cs="Times New Roman"/>
          <w:sz w:val="28"/>
          <w:szCs w:val="28"/>
        </w:rPr>
        <w:t xml:space="preserve">счет собственных </w:t>
      </w:r>
      <w:r w:rsidRPr="00C56104">
        <w:rPr>
          <w:rFonts w:ascii="Times New Roman" w:hAnsi="Times New Roman" w:cs="Times New Roman"/>
          <w:sz w:val="28"/>
          <w:szCs w:val="28"/>
        </w:rPr>
        <w:t>доходов на 35,5% и безвозмездной финансовой помощи Российской Федерации на 64,5%.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Pr="00F023C3">
        <w:rPr>
          <w:rFonts w:ascii="Times New Roman" w:hAnsi="Times New Roman" w:cs="Times New Roman"/>
          <w:sz w:val="28"/>
          <w:szCs w:val="28"/>
        </w:rPr>
        <w:t xml:space="preserve"> собственных доходов при прогнозе в сумме   </w:t>
      </w:r>
      <w:r w:rsidRPr="001E6024">
        <w:rPr>
          <w:rFonts w:ascii="Times New Roman" w:hAnsi="Times New Roman" w:cs="Times New Roman"/>
          <w:sz w:val="28"/>
          <w:szCs w:val="28"/>
        </w:rPr>
        <w:t xml:space="preserve">3 326 191,9 </w:t>
      </w:r>
      <w:r w:rsidRPr="00F023C3">
        <w:rPr>
          <w:rFonts w:ascii="Times New Roman" w:hAnsi="Times New Roman" w:cs="Times New Roman"/>
          <w:sz w:val="28"/>
          <w:szCs w:val="28"/>
        </w:rPr>
        <w:t>тыс. руб. составил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23C3">
        <w:rPr>
          <w:rFonts w:ascii="Times New Roman" w:hAnsi="Times New Roman" w:cs="Times New Roman"/>
          <w:sz w:val="28"/>
          <w:szCs w:val="28"/>
        </w:rPr>
        <w:t xml:space="preserve"> </w:t>
      </w:r>
      <w:r w:rsidRPr="001E6024">
        <w:rPr>
          <w:rFonts w:ascii="Times New Roman" w:hAnsi="Times New Roman" w:cs="Times New Roman"/>
          <w:sz w:val="28"/>
          <w:szCs w:val="28"/>
        </w:rPr>
        <w:t xml:space="preserve">2 949 487,5 </w:t>
      </w:r>
      <w:r w:rsidRPr="00F023C3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Pr="001E6024">
        <w:rPr>
          <w:rFonts w:ascii="Times New Roman" w:hAnsi="Times New Roman" w:cs="Times New Roman"/>
          <w:sz w:val="28"/>
          <w:szCs w:val="28"/>
        </w:rPr>
        <w:t>88,7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F023C3">
        <w:rPr>
          <w:rFonts w:ascii="Times New Roman" w:hAnsi="Times New Roman" w:cs="Times New Roman"/>
          <w:sz w:val="28"/>
          <w:szCs w:val="28"/>
        </w:rPr>
        <w:t>.</w:t>
      </w:r>
    </w:p>
    <w:p w:rsidR="00A253DB" w:rsidRPr="005C057F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Первоначально принятый Закон Республики Абхазия</w:t>
      </w:r>
      <w:r w:rsidR="00583FBA">
        <w:rPr>
          <w:rFonts w:ascii="Times New Roman" w:hAnsi="Times New Roman" w:cs="Times New Roman"/>
          <w:sz w:val="28"/>
          <w:szCs w:val="28"/>
        </w:rPr>
        <w:t xml:space="preserve"> от 30.12.2016 г. №4322-</w:t>
      </w:r>
      <w:r w:rsidR="00583FB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83FBA" w:rsidRPr="00583FBA">
        <w:rPr>
          <w:rFonts w:ascii="Times New Roman" w:hAnsi="Times New Roman" w:cs="Times New Roman"/>
          <w:sz w:val="28"/>
          <w:szCs w:val="28"/>
        </w:rPr>
        <w:t>-</w:t>
      </w:r>
      <w:r w:rsidR="00583FB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86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Республиканском бюджете на 2017 год» предусматривал о</w:t>
      </w:r>
      <w:r w:rsidRPr="00F023C3">
        <w:rPr>
          <w:rFonts w:ascii="Times New Roman" w:hAnsi="Times New Roman" w:cs="Times New Roman"/>
          <w:sz w:val="28"/>
          <w:szCs w:val="28"/>
        </w:rPr>
        <w:t>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в сумме 8 066 570,7 тыс. руб.</w:t>
      </w:r>
      <w:r w:rsidRPr="0038612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Pr="00386121">
        <w:rPr>
          <w:rFonts w:ascii="Times New Roman" w:hAnsi="Times New Roman" w:cs="Times New Roman"/>
          <w:sz w:val="28"/>
          <w:szCs w:val="28"/>
        </w:rPr>
        <w:t xml:space="preserve">е общего объема прогнозируемых доходов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386121">
        <w:rPr>
          <w:rFonts w:ascii="Times New Roman" w:hAnsi="Times New Roman" w:cs="Times New Roman"/>
          <w:sz w:val="28"/>
          <w:szCs w:val="28"/>
        </w:rPr>
        <w:t xml:space="preserve"> обусловлено увеличением безвозмездных поступлений на сумму 639 690,0 тыс. руб., включающих увеличение </w:t>
      </w:r>
      <w:r w:rsidRPr="00386121">
        <w:rPr>
          <w:rFonts w:ascii="Times New Roman" w:hAnsi="Times New Roman" w:cs="Times New Roman"/>
          <w:sz w:val="28"/>
          <w:szCs w:val="28"/>
        </w:rPr>
        <w:lastRenderedPageBreak/>
        <w:t>финансовой помощи от Российской Федерации в целях социально-экономического развития в сумме 150 000,0 тыс. руб. и финансовой помощи в рамках реализации Инвестиционной программы содействия социально-экономического развитию Республики Абхазия в сумме 489 690,0 тыс. руб.</w:t>
      </w:r>
      <w:r>
        <w:rPr>
          <w:rFonts w:ascii="Times New Roman" w:hAnsi="Times New Roman" w:cs="Times New Roman"/>
          <w:sz w:val="28"/>
          <w:szCs w:val="28"/>
        </w:rPr>
        <w:t xml:space="preserve">, и сокращением собственных доходов Республиканского бюджета на </w:t>
      </w:r>
      <w:r w:rsidRPr="00570F70">
        <w:rPr>
          <w:rFonts w:ascii="Times New Roman" w:hAnsi="Times New Roman" w:cs="Times New Roman"/>
          <w:sz w:val="28"/>
          <w:szCs w:val="28"/>
        </w:rPr>
        <w:t>23 589,0</w:t>
      </w:r>
      <w:r>
        <w:rPr>
          <w:rFonts w:ascii="Times New Roman" w:hAnsi="Times New Roman" w:cs="Times New Roman"/>
          <w:sz w:val="28"/>
          <w:szCs w:val="28"/>
        </w:rPr>
        <w:t xml:space="preserve"> тыс. руб., которое обусловлено уменьшением доходного показателя по налогу на прибыль</w:t>
      </w:r>
      <w:r w:rsidRPr="00521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предприятий и организаций.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3C3">
        <w:rPr>
          <w:rFonts w:ascii="Times New Roman" w:hAnsi="Times New Roman" w:cs="Times New Roman"/>
          <w:sz w:val="28"/>
          <w:szCs w:val="28"/>
        </w:rPr>
        <w:t>Структура доходной части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бюджета в 201</w:t>
      </w:r>
      <w:r w:rsidR="007F7792">
        <w:rPr>
          <w:rFonts w:ascii="Times New Roman" w:hAnsi="Times New Roman" w:cs="Times New Roman"/>
          <w:sz w:val="28"/>
          <w:szCs w:val="28"/>
        </w:rPr>
        <w:t>7 году представлена в таблице №4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6BC9" w:rsidRDefault="00CB6380" w:rsidP="003B6BC9">
      <w:pPr>
        <w:spacing w:after="0" w:line="36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Таблица №4</w:t>
      </w:r>
      <w:r w:rsidR="00A253DB" w:rsidRPr="00CE39B3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   </w:t>
      </w:r>
    </w:p>
    <w:p w:rsidR="00A253DB" w:rsidRDefault="00A253DB" w:rsidP="003B6BC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39B3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                                                                                        (тыс. руб.)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425"/>
        <w:gridCol w:w="284"/>
        <w:gridCol w:w="284"/>
        <w:gridCol w:w="283"/>
        <w:gridCol w:w="284"/>
        <w:gridCol w:w="2693"/>
        <w:gridCol w:w="1276"/>
        <w:gridCol w:w="1276"/>
        <w:gridCol w:w="1275"/>
        <w:gridCol w:w="1134"/>
        <w:gridCol w:w="709"/>
        <w:gridCol w:w="709"/>
      </w:tblGrid>
      <w:tr w:rsidR="00A253DB" w:rsidRPr="001262CF" w:rsidTr="00635B7E">
        <w:trPr>
          <w:trHeight w:val="1738"/>
        </w:trPr>
        <w:tc>
          <w:tcPr>
            <w:tcW w:w="425" w:type="dxa"/>
            <w:shd w:val="clear" w:color="000000" w:fill="ACB9CA"/>
            <w:textDirection w:val="btLr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строки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вида доходов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Утвержденный прогноз на 2017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Утвержденный прогноз на 2017 год с учетом изменений</w:t>
            </w:r>
          </w:p>
        </w:tc>
        <w:tc>
          <w:tcPr>
            <w:tcW w:w="1275" w:type="dxa"/>
            <w:shd w:val="clear" w:color="000000" w:fill="BDD7EE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Исполнение за 2017г.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       +/_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Удельный </w:t>
            </w:r>
            <w:proofErr w:type="gramStart"/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  %</w:t>
            </w:r>
            <w:proofErr w:type="gramEnd"/>
          </w:p>
        </w:tc>
      </w:tr>
      <w:tr w:rsidR="00A253DB" w:rsidRPr="001262CF" w:rsidTr="00635B7E">
        <w:trPr>
          <w:trHeight w:val="30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A253DB" w:rsidRPr="001262CF" w:rsidTr="00635B7E">
        <w:trPr>
          <w:trHeight w:val="48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3 349 780,7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3 326 191,9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2 949 487,5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-376 704,4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35,5</w:t>
            </w:r>
          </w:p>
        </w:tc>
      </w:tr>
      <w:tr w:rsidR="00A253DB" w:rsidRPr="001262CF" w:rsidTr="00635B7E">
        <w:trPr>
          <w:trHeight w:val="440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395 704,3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372 115,3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375 047,0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2 931,7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A253DB" w:rsidRPr="001262CF" w:rsidTr="00635B7E">
        <w:trPr>
          <w:trHeight w:val="48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395 704,3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372 115,3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375 047,0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2 931,7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97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472 318,1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472 318,1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315 448,4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-156 869,7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A253DB" w:rsidRPr="001262CF" w:rsidTr="00635B7E">
        <w:trPr>
          <w:trHeight w:val="73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472 318,1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472 318,1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315 448,4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-156 869,7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73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ТОВАРЫ, ВВОЗИМЫЕ НА ТЕРРИТОРИЮ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1 153 158,1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1 153 158,3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900 456,8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-252 701,5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30,5</w:t>
            </w:r>
          </w:p>
        </w:tc>
      </w:tr>
      <w:tr w:rsidR="00A253DB" w:rsidRPr="001262CF" w:rsidTr="00635B7E">
        <w:trPr>
          <w:trHeight w:val="73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добавленную стоимость на товары, ввозимые на территорию Республики Абхазия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983 452,1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983 452,1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754 815,4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-228 636,7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73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товарам, ввозимым на территорию Республики Абхазия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169 706,0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169 706,2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145 641,4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-24 064,8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451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64 785,0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64 785,0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84 901,4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20 116,4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A253DB" w:rsidRPr="001262CF" w:rsidTr="00635B7E">
        <w:trPr>
          <w:trHeight w:val="97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78 044,3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78 044,3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136 900,8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58 856,5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A253DB" w:rsidRPr="001262CF" w:rsidTr="00635B7E">
        <w:trPr>
          <w:trHeight w:val="97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24 389,6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24 389,6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23 648,2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-741,4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122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платежей, государственного унитарных предприятий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50 654,7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50 654,7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31 510,1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-19 144,6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48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полученные от приватизации государственной собственности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81 742,5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78 742,5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B4C0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1B4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2 724,8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73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8 800,0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1 845,1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-6 954,9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A253DB" w:rsidRPr="001262CF" w:rsidTr="00635B7E">
        <w:trPr>
          <w:trHeight w:val="195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республиканской собственности (за исключением имущества, закрепленного за государственными унитарными предприятиями)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8 100,0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-6 254,9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97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конфискованного и иного имущества, контрабанды обращенного в доход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73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ВНЕШНЕЭКОНОМИЧЕСКОЙ ДЕЯТЕЛЬНОСТИ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897 419,9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897 419,9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736 907,5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-160 512,4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A253DB" w:rsidRPr="001262CF" w:rsidTr="00635B7E">
        <w:trPr>
          <w:trHeight w:val="30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Таможенные пошлины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618 310,1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618 310,1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486 329,8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-131 980,3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30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Таможенные сборы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279 109,8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279 109,8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250 540,3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-28 569,5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1469"/>
        </w:trPr>
        <w:tc>
          <w:tcPr>
            <w:tcW w:w="425" w:type="dxa"/>
            <w:shd w:val="clear" w:color="000000" w:fill="ACB9CA"/>
            <w:noWrap/>
            <w:vAlign w:val="center"/>
            <w:hideMark/>
          </w:tcPr>
          <w:p w:rsidR="00A253DB" w:rsidRPr="001B4C0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Таможенные пошлины, налоги, сборы и иные платежи, уплачиваемые физическими лицами по единым ставкам таможенных пошлин, налогов или в виде совокупного таможенного платежа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74BDC" w:rsidRDefault="00174BDC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___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48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81 039,0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81 039,0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24 003,3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-57 035,7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A253DB" w:rsidRPr="001262CF" w:rsidTr="00635B7E">
        <w:trPr>
          <w:trHeight w:val="30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 при пользовании недрами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7 665,0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7 665,0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-4 074,3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48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 при пользовании водными биологическими ресурсами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73 374,0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73 374,0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20 412,6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-52 961,4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48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ПЛАТЕЖИ И СБОРЫ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141 252,7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141 252,7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154 208,3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12 955,6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</w:t>
            </w:r>
          </w:p>
        </w:tc>
      </w:tr>
      <w:tr w:rsidR="00A253DB" w:rsidRPr="001262CF" w:rsidTr="00635B7E">
        <w:trPr>
          <w:trHeight w:val="30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Лицензионные сборы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30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Консульские сборы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48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административные платежи и сборы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140 179,7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140 179,7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153 226,7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48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57 259,3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57 259,3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55 088,8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-2 170,5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A253DB" w:rsidRPr="001262CF" w:rsidTr="00635B7E">
        <w:trPr>
          <w:trHeight w:val="30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Административные штрафы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44 074,3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44 074,3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31 328,4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-12 745,9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35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30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Судебные штрафы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1 935,0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3 540,1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635B7E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35B7E" w:rsidRPr="0063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73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налогового законодательства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9 800,0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15 912,7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6 112,7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635B7E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35B7E" w:rsidRPr="0063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48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таможенных правил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635B7E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35B7E" w:rsidRPr="0063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73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(штрафов), санкции и иных сумм в возмещение ущерба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635B7E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35B7E" w:rsidRPr="00635B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48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164 680,1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164 680,1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A253DB" w:rsidRPr="001262CF" w:rsidTr="00635B7E">
        <w:trPr>
          <w:trHeight w:val="30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6B4A94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4A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6B4A94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6B4A94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B4A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6B4A94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-1 239,7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6B4A94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-1 239,7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30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165 919,8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165 919,8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519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4 716 790,0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5 356 480,0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5 356 480,0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64,5</w:t>
            </w:r>
          </w:p>
        </w:tc>
      </w:tr>
      <w:tr w:rsidR="00A253DB" w:rsidRPr="001262CF" w:rsidTr="00635B7E">
        <w:trPr>
          <w:trHeight w:val="1040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НЕРЕЗИДЕНТОВ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4 716 790,0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5 356 480,0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5 356 480,0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73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 от иностранных государств в республиканский бюджет, в т.ч.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4 716 790,0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5 356 480,0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5 356 480,0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734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помощь Российской Федерации в целях социально-экономического развития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2 620 500,0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2 770 500,0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1715"/>
        </w:trPr>
        <w:tc>
          <w:tcPr>
            <w:tcW w:w="425" w:type="dxa"/>
            <w:shd w:val="clear" w:color="000000" w:fill="ACB9CA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помощь Российской Федерации в целях осуществления бюджетных инвестиций в рамках реализации Инвестиционной программы содействия социально- экономическому развитию Республики Абхазия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2 096 290,0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2 585 980,0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2 585 980,0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1262CF" w:rsidTr="00635B7E">
        <w:trPr>
          <w:trHeight w:val="390"/>
        </w:trPr>
        <w:tc>
          <w:tcPr>
            <w:tcW w:w="425" w:type="dxa"/>
            <w:shd w:val="clear" w:color="000000" w:fill="ACB9CA"/>
            <w:noWrap/>
            <w:vAlign w:val="bottom"/>
            <w:hideMark/>
          </w:tcPr>
          <w:p w:rsidR="00A253DB" w:rsidRPr="001B4C0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B4C0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4537" w:type="dxa"/>
            <w:gridSpan w:val="7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8 066 570,7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8 682 671,9</w:t>
            </w:r>
          </w:p>
        </w:tc>
        <w:tc>
          <w:tcPr>
            <w:tcW w:w="1275" w:type="dxa"/>
            <w:shd w:val="clear" w:color="000000" w:fill="BDD7EE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8 305 967,5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-376 704,4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1262CF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</w:tbl>
    <w:p w:rsidR="00A253DB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53DB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50A32">
        <w:rPr>
          <w:rFonts w:ascii="Times New Roman" w:hAnsi="Times New Roman" w:cs="Times New Roman"/>
          <w:sz w:val="28"/>
          <w:szCs w:val="28"/>
        </w:rPr>
        <w:t>В структуре собственных доходов Республиканского бюджета, наибольший удельный вес составляют поступл</w:t>
      </w:r>
      <w:r>
        <w:rPr>
          <w:rFonts w:ascii="Times New Roman" w:hAnsi="Times New Roman" w:cs="Times New Roman"/>
          <w:sz w:val="28"/>
          <w:szCs w:val="28"/>
        </w:rPr>
        <w:t>ения по следующим видам доходных источников: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товары, ввозимые на территорию Республики Абхазия</w:t>
      </w:r>
      <w:r w:rsidRPr="00DE3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составили 30,5% от объема собственных доходов, в основном за счет налога на добавленную стоимость на товары, ввозимые на территорию Республики Абхазия;</w:t>
      </w:r>
    </w:p>
    <w:p w:rsidR="00A253DB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доходы от внешнеэкономической деятельности, в основном за счет поступлений таможенных пошлин, составили 25,0%;</w:t>
      </w:r>
    </w:p>
    <w:p w:rsidR="00A253DB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прибыль предприятий и организаций – 12,7%;</w:t>
      </w:r>
    </w:p>
    <w:p w:rsidR="00A253DB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добавленную стоимость на товары, работы, услуги, реализуемые на территории Республики Абхазия – 10,7%;</w:t>
      </w:r>
    </w:p>
    <w:p w:rsidR="00A253DB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неналоговые доходы – 5,6%;</w:t>
      </w:r>
    </w:p>
    <w:p w:rsidR="00A253DB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административные платежи и сборы – 5,2%.</w:t>
      </w:r>
    </w:p>
    <w:p w:rsidR="00A253DB" w:rsidRDefault="00A253DB" w:rsidP="00FF2913">
      <w:pPr>
        <w:spacing w:after="0" w:line="36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DB1A1F" wp14:editId="0E85DF0C">
            <wp:extent cx="6596652" cy="6487795"/>
            <wp:effectExtent l="0" t="0" r="13970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53DB" w:rsidRPr="00B0460F" w:rsidRDefault="00A253DB" w:rsidP="00A253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Необходимо отметить, что с</w:t>
      </w:r>
      <w:r w:rsidRPr="00B0460F">
        <w:rPr>
          <w:rFonts w:ascii="Times New Roman" w:eastAsia="Times New Roman" w:hAnsi="Times New Roman" w:cs="Times New Roman"/>
          <w:bCs/>
          <w:sz w:val="28"/>
          <w:szCs w:val="28"/>
        </w:rPr>
        <w:t>огласно представленной к Отчету пояснительной записке вкратце описаны результаты исполнения доходных показателей, при этом нет четкого анализа по причинам неисполнения ряда доходных показателей, как и по причинам перевыполнения.</w:t>
      </w:r>
    </w:p>
    <w:p w:rsidR="00A253DB" w:rsidRPr="00B0460F" w:rsidRDefault="00A253DB" w:rsidP="00A253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3DB" w:rsidRPr="00463D29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D29">
        <w:rPr>
          <w:rFonts w:ascii="Times New Roman" w:hAnsi="Times New Roman" w:cs="Times New Roman"/>
          <w:b/>
          <w:bCs/>
          <w:sz w:val="28"/>
          <w:szCs w:val="28"/>
        </w:rPr>
        <w:t>Налог на прибыль предприятий и организаций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366">
        <w:rPr>
          <w:rFonts w:ascii="Times New Roman" w:hAnsi="Times New Roman" w:cs="Times New Roman"/>
          <w:bCs/>
          <w:sz w:val="28"/>
          <w:szCs w:val="28"/>
        </w:rPr>
        <w:t xml:space="preserve">Налог на   прибыль предприятий и организаций за отчетный период поступил в Республиканский бюджет в сумме </w:t>
      </w:r>
      <w:r>
        <w:rPr>
          <w:rFonts w:ascii="Times New Roman" w:hAnsi="Times New Roman" w:cs="Times New Roman"/>
          <w:bCs/>
          <w:sz w:val="28"/>
          <w:szCs w:val="28"/>
        </w:rPr>
        <w:t>375 047,0 тыс. руб., что составляет 100,8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 % исполнения прогнозного показателя (</w:t>
      </w:r>
      <w:r>
        <w:rPr>
          <w:rFonts w:ascii="Times New Roman" w:hAnsi="Times New Roman" w:cs="Times New Roman"/>
          <w:bCs/>
          <w:sz w:val="28"/>
          <w:szCs w:val="28"/>
        </w:rPr>
        <w:t xml:space="preserve">372 115,3 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тыс. руб.). 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4815">
        <w:rPr>
          <w:rFonts w:ascii="Times New Roman" w:hAnsi="Times New Roman" w:cs="Times New Roman"/>
          <w:sz w:val="28"/>
          <w:szCs w:val="28"/>
        </w:rPr>
        <w:t>Следует отметить, согласно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4815">
        <w:rPr>
          <w:rFonts w:ascii="Times New Roman" w:hAnsi="Times New Roman" w:cs="Times New Roman"/>
          <w:sz w:val="28"/>
          <w:szCs w:val="28"/>
        </w:rPr>
        <w:t xml:space="preserve"> </w:t>
      </w:r>
      <w:r w:rsidR="008527E2" w:rsidRPr="00294366">
        <w:rPr>
          <w:rFonts w:ascii="Times New Roman" w:hAnsi="Times New Roman" w:cs="Times New Roman"/>
          <w:bCs/>
          <w:sz w:val="28"/>
          <w:szCs w:val="28"/>
        </w:rPr>
        <w:t xml:space="preserve">Республики Абхазия </w:t>
      </w:r>
      <w:r w:rsidR="00E8331A">
        <w:rPr>
          <w:rFonts w:ascii="Times New Roman" w:hAnsi="Times New Roman" w:cs="Times New Roman"/>
          <w:bCs/>
          <w:sz w:val="28"/>
          <w:szCs w:val="28"/>
        </w:rPr>
        <w:t>от 21.12.</w:t>
      </w:r>
      <w:r w:rsidR="00E8331A" w:rsidRPr="00E8331A">
        <w:rPr>
          <w:rFonts w:ascii="Times New Roman" w:hAnsi="Times New Roman" w:cs="Times New Roman"/>
          <w:bCs/>
          <w:sz w:val="28"/>
          <w:szCs w:val="28"/>
        </w:rPr>
        <w:t>2017</w:t>
      </w:r>
      <w:r w:rsidR="00E8331A">
        <w:rPr>
          <w:rFonts w:ascii="Times New Roman" w:hAnsi="Times New Roman" w:cs="Times New Roman"/>
          <w:bCs/>
          <w:sz w:val="28"/>
          <w:szCs w:val="28"/>
        </w:rPr>
        <w:t xml:space="preserve">г. №4515-с-VI </w:t>
      </w:r>
      <w:r w:rsidRPr="009848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З</w:t>
      </w:r>
      <w:r w:rsidRPr="00984815">
        <w:rPr>
          <w:rFonts w:ascii="Times New Roman" w:hAnsi="Times New Roman" w:cs="Times New Roman"/>
          <w:sz w:val="28"/>
          <w:szCs w:val="28"/>
        </w:rPr>
        <w:t xml:space="preserve">акон о </w:t>
      </w:r>
      <w:r>
        <w:rPr>
          <w:rFonts w:ascii="Times New Roman" w:hAnsi="Times New Roman" w:cs="Times New Roman"/>
          <w:sz w:val="28"/>
          <w:szCs w:val="28"/>
        </w:rPr>
        <w:t>Республиканско</w:t>
      </w:r>
      <w:r w:rsidRPr="00984815">
        <w:rPr>
          <w:rFonts w:ascii="Times New Roman" w:hAnsi="Times New Roman" w:cs="Times New Roman"/>
          <w:sz w:val="28"/>
          <w:szCs w:val="28"/>
        </w:rPr>
        <w:t>м бюджете на 2017 год» прогноз поступлений налога на прибыль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84815">
        <w:rPr>
          <w:rFonts w:ascii="Times New Roman" w:hAnsi="Times New Roman" w:cs="Times New Roman"/>
          <w:sz w:val="28"/>
          <w:szCs w:val="28"/>
        </w:rPr>
        <w:t xml:space="preserve"> организаций был уменьшен на сумму 23 588,8 тыс. руб.</w:t>
      </w:r>
    </w:p>
    <w:p w:rsidR="00A253DB" w:rsidRPr="00294366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366">
        <w:rPr>
          <w:rFonts w:ascii="Times New Roman" w:hAnsi="Times New Roman" w:cs="Times New Roman"/>
          <w:bCs/>
          <w:sz w:val="28"/>
          <w:szCs w:val="28"/>
        </w:rPr>
        <w:t>Несмотря на перевыполнение поступлений по налогу на прибыль, Министерством по налогам и сборам Республики Абхазия, являющимся администратором данного вида налога, не исполнены прогнозируемые показатели по</w:t>
      </w:r>
      <w:r w:rsidRPr="00444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4366">
        <w:rPr>
          <w:rFonts w:ascii="Times New Roman" w:hAnsi="Times New Roman" w:cs="Times New Roman"/>
          <w:bCs/>
          <w:sz w:val="28"/>
          <w:szCs w:val="28"/>
        </w:rPr>
        <w:t>Ткуарчалскому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(исполнение -17,6%), Очамчырскому (29,8%), Галскому (49,8%),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Гудаутскому (65,4%),</w:t>
      </w:r>
      <w:r w:rsidRPr="00444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Гагрскому (73,1%) 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районам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общей </w:t>
      </w:r>
      <w:r w:rsidRPr="00294366">
        <w:rPr>
          <w:rFonts w:ascii="Times New Roman" w:hAnsi="Times New Roman" w:cs="Times New Roman"/>
          <w:bCs/>
          <w:sz w:val="28"/>
          <w:szCs w:val="28"/>
        </w:rPr>
        <w:t>сумме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47 905,1 тыс. руб. 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366">
        <w:rPr>
          <w:rFonts w:ascii="Times New Roman" w:hAnsi="Times New Roman" w:cs="Times New Roman"/>
          <w:bCs/>
          <w:sz w:val="28"/>
          <w:szCs w:val="28"/>
        </w:rPr>
        <w:t>По данным Министерства по налогам и сборам Республики Абхазия общая сумма задолженности по налогу на прибыль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01.01.2018г. составляет 52 814,8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 тыс. руб. В разрезе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административно-территориальных единиц </w:t>
      </w:r>
      <w:r w:rsidRPr="00294366">
        <w:rPr>
          <w:rFonts w:ascii="Times New Roman" w:hAnsi="Times New Roman" w:cs="Times New Roman"/>
          <w:bCs/>
          <w:sz w:val="28"/>
          <w:szCs w:val="28"/>
        </w:rPr>
        <w:t>наибольши</w:t>
      </w:r>
      <w:r>
        <w:rPr>
          <w:rFonts w:ascii="Times New Roman" w:hAnsi="Times New Roman" w:cs="Times New Roman"/>
          <w:bCs/>
          <w:sz w:val="28"/>
          <w:szCs w:val="28"/>
        </w:rPr>
        <w:t>е суммы задолженности установлены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 г. Сухум –</w:t>
      </w:r>
      <w:r>
        <w:rPr>
          <w:rFonts w:ascii="Times New Roman" w:hAnsi="Times New Roman" w:cs="Times New Roman"/>
          <w:bCs/>
          <w:sz w:val="28"/>
          <w:szCs w:val="28"/>
        </w:rPr>
        <w:t xml:space="preserve">35 644,8 </w:t>
      </w:r>
      <w:r w:rsidRPr="00294366">
        <w:rPr>
          <w:rFonts w:ascii="Times New Roman" w:hAnsi="Times New Roman" w:cs="Times New Roman"/>
          <w:bCs/>
          <w:sz w:val="28"/>
          <w:szCs w:val="28"/>
        </w:rPr>
        <w:t>тыс. р</w:t>
      </w:r>
      <w:r>
        <w:rPr>
          <w:rFonts w:ascii="Times New Roman" w:hAnsi="Times New Roman" w:cs="Times New Roman"/>
          <w:bCs/>
          <w:sz w:val="28"/>
          <w:szCs w:val="28"/>
        </w:rPr>
        <w:t>уб., Сухумскому району – 6 284,6 тыс. руб.,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 Гагрскому району –</w:t>
      </w:r>
      <w:r>
        <w:rPr>
          <w:rFonts w:ascii="Times New Roman" w:hAnsi="Times New Roman" w:cs="Times New Roman"/>
          <w:bCs/>
          <w:sz w:val="28"/>
          <w:szCs w:val="28"/>
        </w:rPr>
        <w:t xml:space="preserve">5 855,0 </w:t>
      </w:r>
      <w:r w:rsidRPr="00294366">
        <w:rPr>
          <w:rFonts w:ascii="Times New Roman" w:hAnsi="Times New Roman" w:cs="Times New Roman"/>
          <w:bCs/>
          <w:sz w:val="28"/>
          <w:szCs w:val="28"/>
        </w:rPr>
        <w:t>тыс. руб.</w:t>
      </w:r>
      <w:r>
        <w:rPr>
          <w:rFonts w:ascii="Times New Roman" w:hAnsi="Times New Roman" w:cs="Times New Roman"/>
          <w:bCs/>
          <w:sz w:val="28"/>
          <w:szCs w:val="28"/>
        </w:rPr>
        <w:t>, Гудаутскому – 1 849,2 тыс. руб.</w:t>
      </w:r>
      <w:r w:rsidR="00F40B26" w:rsidRPr="00F40B26">
        <w:t xml:space="preserve"> </w:t>
      </w:r>
      <w:r w:rsidR="00F40B26">
        <w:rPr>
          <w:rFonts w:ascii="Times New Roman" w:hAnsi="Times New Roman" w:cs="Times New Roman"/>
          <w:bCs/>
          <w:sz w:val="28"/>
          <w:szCs w:val="28"/>
        </w:rPr>
        <w:t>С</w:t>
      </w:r>
      <w:r w:rsidR="00F40B26" w:rsidRPr="00F40B26">
        <w:rPr>
          <w:rFonts w:ascii="Times New Roman" w:hAnsi="Times New Roman" w:cs="Times New Roman"/>
          <w:bCs/>
          <w:sz w:val="28"/>
          <w:szCs w:val="28"/>
        </w:rPr>
        <w:t xml:space="preserve">умма задолженности по налогу на прибыль </w:t>
      </w:r>
      <w:r w:rsidR="00F40B26">
        <w:rPr>
          <w:rFonts w:ascii="Times New Roman" w:hAnsi="Times New Roman" w:cs="Times New Roman"/>
          <w:bCs/>
          <w:sz w:val="28"/>
          <w:szCs w:val="28"/>
        </w:rPr>
        <w:t xml:space="preserve">на 01.01.2017 года </w:t>
      </w:r>
      <w:r w:rsidR="00F40B26" w:rsidRPr="00F40B26">
        <w:rPr>
          <w:rFonts w:ascii="Times New Roman" w:hAnsi="Times New Roman" w:cs="Times New Roman"/>
          <w:bCs/>
          <w:sz w:val="28"/>
          <w:szCs w:val="28"/>
        </w:rPr>
        <w:t>составля</w:t>
      </w:r>
      <w:r w:rsidR="00F40B26">
        <w:rPr>
          <w:rFonts w:ascii="Times New Roman" w:hAnsi="Times New Roman" w:cs="Times New Roman"/>
          <w:bCs/>
          <w:sz w:val="28"/>
          <w:szCs w:val="28"/>
        </w:rPr>
        <w:t>ла</w:t>
      </w:r>
      <w:r w:rsidR="00F40B26" w:rsidRPr="00F40B26">
        <w:rPr>
          <w:rFonts w:ascii="Times New Roman" w:hAnsi="Times New Roman" w:cs="Times New Roman"/>
          <w:bCs/>
          <w:sz w:val="28"/>
          <w:szCs w:val="28"/>
        </w:rPr>
        <w:t xml:space="preserve"> 57 376,7 тыс. руб.</w:t>
      </w:r>
      <w:r w:rsidR="00F40B26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40B26" w:rsidRPr="00F40B26">
        <w:rPr>
          <w:rFonts w:ascii="Times New Roman" w:hAnsi="Times New Roman" w:cs="Times New Roman"/>
          <w:bCs/>
          <w:sz w:val="28"/>
          <w:szCs w:val="28"/>
        </w:rPr>
        <w:t>ричин</w:t>
      </w:r>
      <w:r w:rsidR="00F40B26">
        <w:rPr>
          <w:rFonts w:ascii="Times New Roman" w:hAnsi="Times New Roman" w:cs="Times New Roman"/>
          <w:bCs/>
          <w:sz w:val="28"/>
          <w:szCs w:val="28"/>
        </w:rPr>
        <w:t>ы такого систематического</w:t>
      </w:r>
      <w:r w:rsidR="00F40B26" w:rsidRPr="00F40B26">
        <w:rPr>
          <w:rFonts w:ascii="Times New Roman" w:hAnsi="Times New Roman" w:cs="Times New Roman"/>
          <w:bCs/>
          <w:sz w:val="28"/>
          <w:szCs w:val="28"/>
        </w:rPr>
        <w:t xml:space="preserve"> образования задолженности и </w:t>
      </w:r>
      <w:r w:rsidR="00F40B26">
        <w:rPr>
          <w:rFonts w:ascii="Times New Roman" w:hAnsi="Times New Roman" w:cs="Times New Roman"/>
          <w:bCs/>
          <w:sz w:val="28"/>
          <w:szCs w:val="28"/>
        </w:rPr>
        <w:t xml:space="preserve">принимаемых </w:t>
      </w:r>
      <w:r w:rsidR="00F40B26" w:rsidRPr="00F40B26">
        <w:rPr>
          <w:rFonts w:ascii="Times New Roman" w:hAnsi="Times New Roman" w:cs="Times New Roman"/>
          <w:bCs/>
          <w:sz w:val="28"/>
          <w:szCs w:val="28"/>
        </w:rPr>
        <w:t>мер</w:t>
      </w:r>
      <w:r w:rsidR="00F40B26">
        <w:rPr>
          <w:rFonts w:ascii="Times New Roman" w:hAnsi="Times New Roman" w:cs="Times New Roman"/>
          <w:bCs/>
          <w:sz w:val="28"/>
          <w:szCs w:val="28"/>
        </w:rPr>
        <w:t>ах</w:t>
      </w:r>
      <w:r w:rsidR="00F40B26" w:rsidRPr="00F40B26">
        <w:rPr>
          <w:rFonts w:ascii="Times New Roman" w:hAnsi="Times New Roman" w:cs="Times New Roman"/>
          <w:bCs/>
          <w:sz w:val="28"/>
          <w:szCs w:val="28"/>
        </w:rPr>
        <w:t xml:space="preserve"> по ее устранению</w:t>
      </w:r>
      <w:r w:rsidR="00F40B26">
        <w:rPr>
          <w:rFonts w:ascii="Times New Roman" w:hAnsi="Times New Roman" w:cs="Times New Roman"/>
          <w:bCs/>
          <w:sz w:val="28"/>
          <w:szCs w:val="28"/>
        </w:rPr>
        <w:t xml:space="preserve"> не раскрываются.</w:t>
      </w:r>
    </w:p>
    <w:p w:rsidR="00A253DB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253DB" w:rsidRPr="007226C4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26C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Налоги на товары (работы, услуги), реализуемые на территории Республики Абхазия</w:t>
      </w:r>
    </w:p>
    <w:p w:rsidR="00A253DB" w:rsidRPr="007226C4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Поступления налога на добавленную стоимость на товары, работы услуги, реализуемые на территории Республики Абхазия составили 315 448,4 тыс. руб., что </w:t>
      </w:r>
      <w:r w:rsidRPr="00822980">
        <w:rPr>
          <w:rFonts w:ascii="Times New Roman" w:hAnsi="Times New Roman" w:cs="Times New Roman"/>
          <w:b/>
          <w:bCs/>
          <w:sz w:val="28"/>
          <w:szCs w:val="28"/>
        </w:rPr>
        <w:t>на 156 869,7 тыс. руб. меньше прогнозного показателя, исполнение – 66,8%.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исполнены прогнозные показатели в Гагрском (исполнение – 50,3%), Очамчырском (66,1%), Сухумском (71,2%), Гудаутском (79,0%) районах и в г.Сухум (75,1%) в общей сумме 136 807,4 тыс. руб. При этом с превышением прогнозного показателя поступили налоговые платежи: в Галско</w:t>
      </w:r>
      <w:r w:rsidR="003A6C6B">
        <w:rPr>
          <w:rFonts w:ascii="Times New Roman" w:hAnsi="Times New Roman" w:cs="Times New Roman"/>
          <w:bCs/>
          <w:sz w:val="28"/>
          <w:szCs w:val="28"/>
        </w:rPr>
        <w:t>м районе – на 1 018,4 тыс. руб.</w:t>
      </w:r>
      <w:r>
        <w:rPr>
          <w:rFonts w:ascii="Times New Roman" w:hAnsi="Times New Roman" w:cs="Times New Roman"/>
          <w:bCs/>
          <w:sz w:val="28"/>
          <w:szCs w:val="28"/>
        </w:rPr>
        <w:t xml:space="preserve"> (исполнение -170,7%);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Гулрыпшском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на 2</w:t>
      </w:r>
      <w:r w:rsidR="003A6C6B">
        <w:rPr>
          <w:rFonts w:ascii="Times New Roman" w:hAnsi="Times New Roman" w:cs="Times New Roman"/>
          <w:bCs/>
          <w:sz w:val="28"/>
          <w:szCs w:val="28"/>
        </w:rPr>
        <w:t xml:space="preserve"> 532,4 тыс. руб. (исполнение – </w:t>
      </w:r>
      <w:r>
        <w:rPr>
          <w:rFonts w:ascii="Times New Roman" w:hAnsi="Times New Roman" w:cs="Times New Roman"/>
          <w:bCs/>
          <w:sz w:val="28"/>
          <w:szCs w:val="28"/>
        </w:rPr>
        <w:t>123,4%), Тк</w:t>
      </w:r>
      <w:r w:rsidR="003A6C6B">
        <w:rPr>
          <w:rFonts w:ascii="Times New Roman" w:hAnsi="Times New Roman" w:cs="Times New Roman"/>
          <w:bCs/>
          <w:sz w:val="28"/>
          <w:szCs w:val="28"/>
        </w:rPr>
        <w:t>уарчалском – на 159,7 тыс. руб.</w:t>
      </w:r>
      <w:r>
        <w:rPr>
          <w:rFonts w:ascii="Times New Roman" w:hAnsi="Times New Roman" w:cs="Times New Roman"/>
          <w:bCs/>
          <w:sz w:val="28"/>
          <w:szCs w:val="28"/>
        </w:rPr>
        <w:t xml:space="preserve"> (исполнение – 112,6%).     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366">
        <w:rPr>
          <w:rFonts w:ascii="Times New Roman" w:hAnsi="Times New Roman" w:cs="Times New Roman"/>
          <w:bCs/>
          <w:sz w:val="28"/>
          <w:szCs w:val="28"/>
        </w:rPr>
        <w:t xml:space="preserve">По данным Министерства по налогам и сборам Республики Абхазия </w:t>
      </w:r>
      <w:r w:rsidRPr="00822980">
        <w:rPr>
          <w:rFonts w:ascii="Times New Roman" w:hAnsi="Times New Roman" w:cs="Times New Roman"/>
          <w:b/>
          <w:bCs/>
          <w:sz w:val="28"/>
          <w:szCs w:val="28"/>
        </w:rPr>
        <w:t xml:space="preserve">общая сумма задолженности по налогу на добавленную стоимость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822980">
        <w:rPr>
          <w:rFonts w:ascii="Times New Roman" w:hAnsi="Times New Roman" w:cs="Times New Roman"/>
          <w:b/>
          <w:bCs/>
          <w:sz w:val="28"/>
          <w:szCs w:val="28"/>
        </w:rPr>
        <w:t>товары, работы, услуги, реализуемые на территории Республики Абхазия на 01.01.2018г. составляет 165 090,6 тыс. руб.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В разрезе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административно-территориальных единиц сумма задолженности составила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bCs/>
          <w:sz w:val="28"/>
          <w:szCs w:val="28"/>
        </w:rPr>
        <w:t>: г.Сухум -104 225,9 тыс. руб., Гагрскому району –33 609,0 тыс. руб., Гудаутскому –9 623,5 тыс. руб., Сухумскому –4 673,1 тыс. руб., Очамчырскому – 3 908,7 тыс. руб., Гулрыпшскому –5 163,7 тыс. руб., Ткуарчалскому –3 391,2 тыс. руб.</w:t>
      </w:r>
    </w:p>
    <w:p w:rsidR="00A253DB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253DB" w:rsidRPr="006D507F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6D50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Налоги на товары, ввозимые на территорию Республики Абхазия  </w:t>
      </w:r>
    </w:p>
    <w:p w:rsidR="00A253DB" w:rsidRPr="00822980" w:rsidRDefault="00A253DB" w:rsidP="00A253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0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1C41">
        <w:rPr>
          <w:rFonts w:ascii="Times New Roman" w:hAnsi="Times New Roman" w:cs="Times New Roman"/>
          <w:bCs/>
          <w:sz w:val="28"/>
          <w:szCs w:val="28"/>
        </w:rPr>
        <w:t xml:space="preserve">Налоги на товары, ввозимые на территорию Республики Абхазия, </w:t>
      </w:r>
      <w:r>
        <w:rPr>
          <w:rFonts w:ascii="Times New Roman" w:hAnsi="Times New Roman" w:cs="Times New Roman"/>
          <w:bCs/>
          <w:sz w:val="28"/>
          <w:szCs w:val="28"/>
        </w:rPr>
        <w:t>поступающие</w:t>
      </w:r>
      <w:r w:rsidRPr="00171C41">
        <w:rPr>
          <w:rFonts w:ascii="Times New Roman" w:hAnsi="Times New Roman" w:cs="Times New Roman"/>
          <w:bCs/>
          <w:sz w:val="28"/>
          <w:szCs w:val="28"/>
        </w:rPr>
        <w:t xml:space="preserve"> в Республиканский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составили 900 456,8 тыс. руб., что </w:t>
      </w:r>
      <w:r w:rsidRPr="00822980">
        <w:rPr>
          <w:rFonts w:ascii="Times New Roman" w:hAnsi="Times New Roman" w:cs="Times New Roman"/>
          <w:b/>
          <w:bCs/>
          <w:sz w:val="28"/>
          <w:szCs w:val="28"/>
        </w:rPr>
        <w:t xml:space="preserve">на 252 701,5 тыс. руб. меньше утвержденного прогнозного показателя, исполнение – 78,1%.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Основную часть поступлений составляет </w:t>
      </w:r>
      <w:r w:rsidRPr="00822980">
        <w:rPr>
          <w:rFonts w:ascii="Times New Roman" w:hAnsi="Times New Roman" w:cs="Times New Roman"/>
          <w:b/>
          <w:bCs/>
          <w:sz w:val="28"/>
          <w:szCs w:val="28"/>
        </w:rPr>
        <w:t>налог на добавленную стоимость на товары, ввозимые на территорию Республики</w:t>
      </w:r>
      <w:r w:rsidRPr="00171C41">
        <w:rPr>
          <w:rFonts w:ascii="Times New Roman" w:hAnsi="Times New Roman" w:cs="Times New Roman"/>
          <w:bCs/>
          <w:sz w:val="28"/>
          <w:szCs w:val="28"/>
        </w:rPr>
        <w:t xml:space="preserve"> Абхазия в сумме 754 815,4 тыс. руб., что </w:t>
      </w:r>
      <w:r w:rsidRPr="00822980">
        <w:rPr>
          <w:rFonts w:ascii="Times New Roman" w:hAnsi="Times New Roman" w:cs="Times New Roman"/>
          <w:b/>
          <w:bCs/>
          <w:sz w:val="28"/>
          <w:szCs w:val="28"/>
        </w:rPr>
        <w:t xml:space="preserve">на 228 636,7 тыс. руб. меньше прогнозного показателя, исполнение - 76, 8%.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Согласно данным, представленным Государственным таможенным комитетом Республики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Абхазия по итогам работы за 2017 год общее снижение импортного товарооборота на 1 237,3 млн. руб. по всем товарным позициям, которые облагаются налогом на добавленную стоимость, стало причиной неисполнения утвержденных объемов данного платежа. </w:t>
      </w:r>
      <w:r w:rsidRPr="00822980">
        <w:rPr>
          <w:rFonts w:ascii="Times New Roman" w:hAnsi="Times New Roman" w:cs="Times New Roman"/>
          <w:b/>
          <w:bCs/>
          <w:sz w:val="28"/>
          <w:szCs w:val="28"/>
        </w:rPr>
        <w:t>Задолженность по НДС на 01.01.2018г. составила 165 926,1 тыс. руб.</w:t>
      </w:r>
    </w:p>
    <w:p w:rsidR="00A253DB" w:rsidRPr="00B124DA" w:rsidRDefault="00A253DB" w:rsidP="00A253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Вторая составляющая налогов на товары, ввозимых на </w:t>
      </w:r>
      <w:r w:rsidRPr="00171C41">
        <w:rPr>
          <w:rFonts w:ascii="Times New Roman" w:hAnsi="Times New Roman" w:cs="Times New Roman"/>
          <w:bCs/>
          <w:sz w:val="28"/>
          <w:szCs w:val="28"/>
        </w:rPr>
        <w:t>территорию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</w:t>
      </w:r>
      <w:r w:rsidRPr="00171C41">
        <w:rPr>
          <w:rFonts w:ascii="Times New Roman" w:hAnsi="Times New Roman" w:cs="Times New Roman"/>
          <w:bCs/>
          <w:sz w:val="28"/>
          <w:szCs w:val="28"/>
        </w:rPr>
        <w:t>Абхазия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822980">
        <w:rPr>
          <w:rFonts w:ascii="Times New Roman" w:hAnsi="Times New Roman" w:cs="Times New Roman"/>
          <w:b/>
          <w:bCs/>
          <w:sz w:val="28"/>
          <w:szCs w:val="28"/>
        </w:rPr>
        <w:t>акцизы по подакцизным товарам, ввозимым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171C41">
        <w:rPr>
          <w:rFonts w:ascii="Times New Roman" w:hAnsi="Times New Roman" w:cs="Times New Roman"/>
          <w:bCs/>
          <w:sz w:val="28"/>
          <w:szCs w:val="28"/>
        </w:rPr>
        <w:t>территорию Республики Абхазия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исполнены в сумме 145 641,4 тыс. руб., что </w:t>
      </w:r>
      <w:r w:rsidRPr="00822980">
        <w:rPr>
          <w:rFonts w:ascii="Times New Roman" w:hAnsi="Times New Roman" w:cs="Times New Roman"/>
          <w:b/>
          <w:bCs/>
          <w:sz w:val="28"/>
          <w:szCs w:val="28"/>
        </w:rPr>
        <w:t>на 24 064,8 тыс. руб. меньше прогнозируемого объема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Недопоступление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этого таможенного платежа связано с сокращением стоимостных объемов ввоза таких подакцизных товаров как «Сигары,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сигариллы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сигареты» (снижение на 22 479,3 тыс. руб.), пиво (19 748,9 тыс. руб.),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ликеро-водочная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продукция (14 557,3 тыс. руб.). Задолженность по акцизам на 01.01.2018г.– 6 697,6 тыс. руб.</w:t>
      </w:r>
      <w:r w:rsidRPr="00B124DA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A253DB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253DB" w:rsidRPr="00B459CA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B459C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Доходы от внешнеэкономической деятельности</w:t>
      </w:r>
    </w:p>
    <w:p w:rsidR="00A253DB" w:rsidRPr="005C4737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45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представленному Отчету, поступление доходов от внешнеэкономической деятельности в 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еспубликанский бюджет за 2017</w:t>
      </w:r>
      <w:r w:rsidRPr="00B45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 составило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736 907,5 </w:t>
      </w:r>
      <w:r w:rsidRPr="00B45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тыс. руб. при прогнозном показателе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897 419,9 </w:t>
      </w:r>
      <w:r w:rsidRPr="00B45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тыс. руб., утвержденный прог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нозный показатель исполнен на 82,1</w:t>
      </w:r>
      <w:r w:rsidRPr="00B45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%. В соответствии с бюджетной классификацией в состав вышеуказанных доходов входят: таможенная пошлина, таможенные сборы и прочие таможенные платежи. Поступление </w:t>
      </w:r>
      <w:r w:rsidRPr="006213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таможенной пошлины</w:t>
      </w:r>
      <w:r w:rsidRPr="00B45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отчету Министерства финансов Республики Абхазия составило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486 329,8 </w:t>
      </w:r>
      <w:r w:rsidRPr="00B45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тыс. руб., что </w:t>
      </w:r>
      <w:r w:rsidRPr="006213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131 980,3 тыс. руб. меньше прогнозируемой суммы, исполнение -78,7%.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Согласно данным</w:t>
      </w:r>
      <w:r w:rsidRPr="000350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Государственного таможенного комитета Республики Абхазия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Республиканский бюджет перечислено таможенной пошлины по экспортируемым товарам в сумме 22 166,1 тыс. руб., при прогнозе 47 970,3 тыс. руб. Ожидаемые поступления от экспорта ореха лесного в сумме 30 000,0 тыс. руб. исполнены в сумме 4 076,4 тыс. руб. или на 14%. Также не исполнены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в прогнозируемом объеме (9 192,8 тыс. руб.) поступления таможенной пошлины от экспорта отходов и лома черных металлов, исполнение – 28% или 2 548,5 тыс. руб., что объясняется уменьшением объемов экспорта отходов и лома черных металлов и снижением ставки вывозной </w:t>
      </w:r>
      <w:r w:rsidRPr="005C47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таможенной пошлины на данный товар с 20 до 5 долларов США за 1 тонну. </w:t>
      </w:r>
      <w:r w:rsidR="00E45752" w:rsidRPr="005C47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Причины снижения данной ставки не объясняются, при этом такие действия Правительства Республики Абхазия не соответствуют положениям бюджетного законодательства Республики Абхазия</w:t>
      </w:r>
      <w:r w:rsidR="003C421C" w:rsidRPr="005C47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нанесли ущерб в виде </w:t>
      </w:r>
      <w:proofErr w:type="spellStart"/>
      <w:r w:rsidR="003C421C" w:rsidRPr="005C47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недополучения</w:t>
      </w:r>
      <w:proofErr w:type="spellEnd"/>
      <w:r w:rsidR="003C421C" w:rsidRPr="005C47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доходов Республиканского бюджета</w:t>
      </w:r>
      <w:r w:rsidR="00E45752" w:rsidRPr="005C47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а именно в соответствии с частью 5 статьи 92 Закона Республики Абхазия от </w:t>
      </w:r>
      <w:r w:rsidR="00E45752" w:rsidRPr="005C4737">
        <w:rPr>
          <w:rFonts w:ascii="Times New Roman" w:hAnsi="Times New Roman" w:cs="Times New Roman"/>
          <w:sz w:val="28"/>
          <w:szCs w:val="28"/>
        </w:rPr>
        <w:t>14.05.2014 года №3513-с-</w:t>
      </w:r>
      <w:r w:rsidR="00E45752" w:rsidRPr="005C473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45752" w:rsidRPr="005C4737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</w:t>
      </w:r>
      <w:r w:rsidR="00A84690" w:rsidRPr="005C4737">
        <w:rPr>
          <w:rFonts w:ascii="Times New Roman" w:hAnsi="Times New Roman" w:cs="Times New Roman"/>
          <w:sz w:val="28"/>
          <w:szCs w:val="28"/>
        </w:rPr>
        <w:t xml:space="preserve">, предусматривающей принятие решений, приводящих к уменьшению доходов бюджетов бюджетной системы Республики Абхазия, с положением о вступлении в силу указанных законов (решений) не ранее 1 января года, следующего за очередным финансовым годом. </w:t>
      </w:r>
      <w:r w:rsidR="000E0D3F" w:rsidRPr="005C4737">
        <w:rPr>
          <w:rFonts w:ascii="Times New Roman" w:hAnsi="Times New Roman" w:cs="Times New Roman"/>
          <w:sz w:val="28"/>
          <w:szCs w:val="28"/>
        </w:rPr>
        <w:t xml:space="preserve">Решение об уменьшении ставки вывозной таможенной пошлины на данный товар было принято Постановлением Кабинета Министров Республики Абхазия от 14 августа 2017 г. № 129 «О временных ставках вывозных таможенных пошлин и ценах на лом черных металлов», </w:t>
      </w:r>
      <w:r w:rsidR="003C421C" w:rsidRPr="005C4737">
        <w:rPr>
          <w:rFonts w:ascii="Times New Roman" w:hAnsi="Times New Roman" w:cs="Times New Roman"/>
          <w:sz w:val="28"/>
          <w:szCs w:val="28"/>
        </w:rPr>
        <w:t xml:space="preserve">определившее уплату по сниженным ставкам обязательств, возникших с 18 июня 2017 года, и действовало до 1 марта 2018 года. </w:t>
      </w:r>
    </w:p>
    <w:p w:rsidR="00A253DB" w:rsidRPr="00FD0471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Таможенная пошлина от импорта товаров поступила в сумме 464 163,7 тыс. руб., исполнение – 78%.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Задолженность на 01.01.2018г.– </w:t>
      </w:r>
      <w:r w:rsidRPr="00FD0471">
        <w:rPr>
          <w:rFonts w:ascii="Times New Roman" w:hAnsi="Times New Roman" w:cs="Times New Roman"/>
          <w:bCs/>
          <w:sz w:val="28"/>
          <w:szCs w:val="28"/>
        </w:rPr>
        <w:t>7 884,6 тыс. руб.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Отчету </w:t>
      </w:r>
      <w:r w:rsidRPr="00B45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Министерства финансов</w:t>
      </w:r>
      <w:r w:rsidRPr="008E5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Республики </w:t>
      </w:r>
      <w:r w:rsidRPr="00B45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Абхазия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таможенные сборы поступили в Республиканский бюджет в сумме 250 540,3 тыс. руб., исполнение составило 89,8%. Причиной отставания от прогнозного показателя в Отчете ГТК РА указаны сокращение импортного товарооборота и объемов основных экспортируемых товаров в 2017 году. </w:t>
      </w:r>
      <w:r>
        <w:rPr>
          <w:rFonts w:ascii="Times New Roman" w:hAnsi="Times New Roman" w:cs="Times New Roman"/>
          <w:bCs/>
          <w:sz w:val="28"/>
          <w:szCs w:val="28"/>
        </w:rPr>
        <w:t>Задолженность на 01.01.2018г.– 1 690,0 тыс. руб.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Кроме того,</w:t>
      </w:r>
      <w:r w:rsidRPr="00206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Республиканский бюджет за отчетный период поступили не прогнозируемые ранее таможенные пошлины, налоги, сборы и иные платежи, уплачиваемые физическими лицами по единым ставкам таможенных пошлин, налогов или в виде совокупного таможенного платежа в сумме 37,4 тыс. руб. </w:t>
      </w:r>
    </w:p>
    <w:p w:rsidR="000E61E9" w:rsidRDefault="000E61E9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253DB" w:rsidRPr="00AA2C87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A2C87">
        <w:rPr>
          <w:rFonts w:ascii="Times New Roman" w:hAnsi="Times New Roman" w:cs="Times New Roman"/>
          <w:b/>
          <w:bCs/>
          <w:i/>
          <w:sz w:val="28"/>
          <w:szCs w:val="28"/>
        </w:rPr>
        <w:t>Государственная пошлина</w:t>
      </w:r>
    </w:p>
    <w:p w:rsidR="00A253DB" w:rsidRPr="00463C98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C87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2017 году в</w:t>
      </w:r>
      <w:r w:rsidRPr="00AA2C87">
        <w:rPr>
          <w:rFonts w:ascii="Times New Roman" w:hAnsi="Times New Roman" w:cs="Times New Roman"/>
          <w:bCs/>
          <w:sz w:val="28"/>
          <w:szCs w:val="28"/>
        </w:rPr>
        <w:t xml:space="preserve"> Республиканский бюджет поступило государственной пошлины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AA2C87">
        <w:rPr>
          <w:rFonts w:ascii="Times New Roman" w:hAnsi="Times New Roman" w:cs="Times New Roman"/>
          <w:bCs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A2C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84 901,4 </w:t>
      </w:r>
      <w:r w:rsidRPr="00AA2C87">
        <w:rPr>
          <w:rFonts w:ascii="Times New Roman" w:hAnsi="Times New Roman" w:cs="Times New Roman"/>
          <w:bCs/>
          <w:sz w:val="28"/>
          <w:szCs w:val="28"/>
        </w:rPr>
        <w:t xml:space="preserve">тыс. руб., что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20 116,4 </w:t>
      </w:r>
      <w:r w:rsidRPr="00AA2C87">
        <w:rPr>
          <w:rFonts w:ascii="Times New Roman" w:hAnsi="Times New Roman" w:cs="Times New Roman"/>
          <w:bCs/>
          <w:sz w:val="28"/>
          <w:szCs w:val="28"/>
        </w:rPr>
        <w:t xml:space="preserve">тыс. руб. больше прогнозного показателя </w:t>
      </w:r>
      <w:r>
        <w:rPr>
          <w:rFonts w:ascii="Times New Roman" w:hAnsi="Times New Roman" w:cs="Times New Roman"/>
          <w:bCs/>
          <w:sz w:val="28"/>
          <w:szCs w:val="28"/>
        </w:rPr>
        <w:t>или 1</w:t>
      </w:r>
      <w:r w:rsidRPr="00AA2C8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AA2C87">
        <w:rPr>
          <w:rFonts w:ascii="Times New Roman" w:hAnsi="Times New Roman" w:cs="Times New Roman"/>
          <w:bCs/>
          <w:sz w:val="28"/>
          <w:szCs w:val="28"/>
        </w:rPr>
        <w:t xml:space="preserve">,1% исполнения. </w:t>
      </w:r>
      <w:r w:rsidRPr="00463C98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075CD8">
        <w:rPr>
          <w:rFonts w:ascii="Times New Roman" w:hAnsi="Times New Roman" w:cs="Times New Roman"/>
          <w:bCs/>
          <w:sz w:val="28"/>
          <w:szCs w:val="28"/>
        </w:rPr>
        <w:t>этом, необходимо отметить, что</w:t>
      </w:r>
      <w:r w:rsidRPr="00463C98">
        <w:rPr>
          <w:rFonts w:ascii="Times New Roman" w:hAnsi="Times New Roman" w:cs="Times New Roman"/>
          <w:bCs/>
          <w:sz w:val="28"/>
          <w:szCs w:val="28"/>
        </w:rPr>
        <w:t xml:space="preserve"> при исполнении Республиканского бюджета в 2017 году государственная пошлина </w:t>
      </w:r>
      <w:r w:rsidRPr="00463C98">
        <w:rPr>
          <w:rFonts w:ascii="Times New Roman" w:hAnsi="Times New Roman" w:cs="Times New Roman"/>
          <w:sz w:val="28"/>
          <w:szCs w:val="28"/>
        </w:rPr>
        <w:t>за розничную торговлю алкогольными напитками, пивом, табачными изделиями отражалась в доходной части местных бюджетов</w:t>
      </w:r>
      <w:r w:rsidRPr="00463C98">
        <w:t xml:space="preserve">, </w:t>
      </w:r>
      <w:r w:rsidRPr="00463C98">
        <w:rPr>
          <w:rFonts w:ascii="Times New Roman" w:hAnsi="Times New Roman" w:cs="Times New Roman"/>
          <w:sz w:val="28"/>
          <w:szCs w:val="28"/>
        </w:rPr>
        <w:t>что противоречит п. 2¹ ст. 6 Закона Республики Абхазия от 28 декабря 2000 года №599-с-XIII «О государственной пошлине».</w:t>
      </w:r>
    </w:p>
    <w:p w:rsidR="00A253DB" w:rsidRPr="00463C98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C98">
        <w:rPr>
          <w:rFonts w:ascii="Times New Roman" w:hAnsi="Times New Roman" w:cs="Times New Roman"/>
          <w:sz w:val="28"/>
          <w:szCs w:val="28"/>
        </w:rPr>
        <w:t xml:space="preserve"> Общая сумма государственной пошлины, поступившей в местные бюджеты Республики Абхазия составила 5 298,4 тыс. руб. </w:t>
      </w:r>
    </w:p>
    <w:p w:rsidR="00A3425C" w:rsidRPr="00AA2C87" w:rsidRDefault="00A253DB" w:rsidP="00F6392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Расшифровки</w:t>
      </w:r>
      <w:r w:rsidRPr="00AA2C87">
        <w:rPr>
          <w:rFonts w:ascii="Times New Roman" w:hAnsi="Times New Roman" w:cs="Times New Roman"/>
          <w:bCs/>
          <w:sz w:val="28"/>
          <w:szCs w:val="28"/>
        </w:rPr>
        <w:t xml:space="preserve"> по видам уплаченной государственной пошлины в разрезе администраторов доходов Республиканского бюджета Правительством </w:t>
      </w:r>
      <w:r w:rsidR="00514C1F" w:rsidRPr="00294366">
        <w:rPr>
          <w:rFonts w:ascii="Times New Roman" w:hAnsi="Times New Roman" w:cs="Times New Roman"/>
          <w:bCs/>
          <w:sz w:val="28"/>
          <w:szCs w:val="28"/>
        </w:rPr>
        <w:t xml:space="preserve">Республики Абхазия </w:t>
      </w:r>
      <w:r>
        <w:rPr>
          <w:rFonts w:ascii="Times New Roman" w:hAnsi="Times New Roman" w:cs="Times New Roman"/>
          <w:bCs/>
          <w:sz w:val="28"/>
          <w:szCs w:val="28"/>
        </w:rPr>
        <w:t>не представлены</w:t>
      </w:r>
      <w:r w:rsidRPr="00AA2C87">
        <w:rPr>
          <w:rFonts w:ascii="Times New Roman" w:hAnsi="Times New Roman" w:cs="Times New Roman"/>
          <w:bCs/>
          <w:sz w:val="28"/>
          <w:szCs w:val="28"/>
        </w:rPr>
        <w:t>.</w:t>
      </w:r>
    </w:p>
    <w:p w:rsidR="000E61E9" w:rsidRDefault="000E61E9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253DB" w:rsidRPr="00DA6354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6354">
        <w:rPr>
          <w:rFonts w:ascii="Times New Roman" w:hAnsi="Times New Roman" w:cs="Times New Roman"/>
          <w:b/>
          <w:bCs/>
          <w:i/>
          <w:sz w:val="28"/>
          <w:szCs w:val="28"/>
        </w:rPr>
        <w:t>Доходы от использования имущества, находящегося в государственный собственности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6354">
        <w:rPr>
          <w:rFonts w:ascii="Times New Roman" w:hAnsi="Times New Roman" w:cs="Times New Roman"/>
          <w:bCs/>
          <w:sz w:val="28"/>
          <w:szCs w:val="28"/>
        </w:rPr>
        <w:t xml:space="preserve">Доходы от использования имущества, находящегося в государственной собственности поступили в Республиканский бюджет в сумме </w:t>
      </w:r>
      <w:r>
        <w:rPr>
          <w:rFonts w:ascii="Times New Roman" w:hAnsi="Times New Roman" w:cs="Times New Roman"/>
          <w:bCs/>
          <w:sz w:val="28"/>
          <w:szCs w:val="28"/>
        </w:rPr>
        <w:t xml:space="preserve">136 900,8 </w:t>
      </w:r>
      <w:r w:rsidRPr="00DA6354">
        <w:rPr>
          <w:rFonts w:ascii="Times New Roman" w:hAnsi="Times New Roman" w:cs="Times New Roman"/>
          <w:bCs/>
          <w:sz w:val="28"/>
          <w:szCs w:val="28"/>
        </w:rPr>
        <w:t xml:space="preserve">тыс. руб.,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плане – </w:t>
      </w:r>
      <w:r w:rsidRPr="00EB1F96">
        <w:rPr>
          <w:rFonts w:ascii="Times New Roman" w:hAnsi="Times New Roman" w:cs="Times New Roman"/>
          <w:bCs/>
          <w:sz w:val="28"/>
          <w:szCs w:val="28"/>
        </w:rPr>
        <w:t>78 044,3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руб., </w:t>
      </w:r>
      <w:r w:rsidRPr="00BD5610">
        <w:rPr>
          <w:rFonts w:ascii="Times New Roman" w:hAnsi="Times New Roman" w:cs="Times New Roman"/>
          <w:b/>
          <w:bCs/>
          <w:sz w:val="28"/>
          <w:szCs w:val="28"/>
        </w:rPr>
        <w:t>что больше уточненного прогнозного показателя на 58 856,5 тыс. руб., исполнение – 175,4%.</w:t>
      </w:r>
    </w:p>
    <w:p w:rsidR="00A253DB" w:rsidRPr="00EB1F96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F96">
        <w:rPr>
          <w:rFonts w:ascii="Times New Roman" w:hAnsi="Times New Roman" w:cs="Times New Roman"/>
          <w:bCs/>
          <w:sz w:val="28"/>
          <w:szCs w:val="28"/>
        </w:rPr>
        <w:t xml:space="preserve">Данный вид дохода </w:t>
      </w:r>
      <w:r>
        <w:rPr>
          <w:rFonts w:ascii="Times New Roman" w:hAnsi="Times New Roman" w:cs="Times New Roman"/>
          <w:bCs/>
          <w:sz w:val="28"/>
          <w:szCs w:val="28"/>
        </w:rPr>
        <w:t>формировался из поступлений от д</w:t>
      </w:r>
      <w:r w:rsidRPr="00942E41">
        <w:rPr>
          <w:rFonts w:ascii="Times New Roman" w:hAnsi="Times New Roman" w:cs="Times New Roman"/>
          <w:bCs/>
          <w:sz w:val="28"/>
          <w:szCs w:val="28"/>
        </w:rPr>
        <w:t>оход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942E41">
        <w:rPr>
          <w:rFonts w:ascii="Times New Roman" w:hAnsi="Times New Roman" w:cs="Times New Roman"/>
          <w:bCs/>
          <w:sz w:val="28"/>
          <w:szCs w:val="28"/>
        </w:rPr>
        <w:t xml:space="preserve"> в виде арендной или иной платы за передачу в возмездное пользование государственного имущества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42E41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942E41">
        <w:rPr>
          <w:rFonts w:ascii="Times New Roman" w:hAnsi="Times New Roman" w:cs="Times New Roman"/>
          <w:bCs/>
          <w:sz w:val="28"/>
          <w:szCs w:val="28"/>
        </w:rPr>
        <w:t>оход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942E41">
        <w:rPr>
          <w:rFonts w:ascii="Times New Roman" w:hAnsi="Times New Roman" w:cs="Times New Roman"/>
          <w:bCs/>
          <w:sz w:val="28"/>
          <w:szCs w:val="28"/>
        </w:rPr>
        <w:t xml:space="preserve"> от перечисления части прибыли, </w:t>
      </w:r>
      <w:r w:rsidRPr="00942E41">
        <w:rPr>
          <w:rFonts w:ascii="Times New Roman" w:hAnsi="Times New Roman" w:cs="Times New Roman"/>
          <w:bCs/>
          <w:sz w:val="28"/>
          <w:szCs w:val="28"/>
        </w:rPr>
        <w:lastRenderedPageBreak/>
        <w:t>остающейся после уплаты налогов и иных обязательных пл</w:t>
      </w:r>
      <w:r w:rsidR="008D27B1">
        <w:rPr>
          <w:rFonts w:ascii="Times New Roman" w:hAnsi="Times New Roman" w:cs="Times New Roman"/>
          <w:bCs/>
          <w:sz w:val="28"/>
          <w:szCs w:val="28"/>
        </w:rPr>
        <w:t>атежей, государственных</w:t>
      </w:r>
      <w:r w:rsidRPr="00942E41">
        <w:rPr>
          <w:rFonts w:ascii="Times New Roman" w:hAnsi="Times New Roman" w:cs="Times New Roman"/>
          <w:bCs/>
          <w:sz w:val="28"/>
          <w:szCs w:val="28"/>
        </w:rPr>
        <w:t xml:space="preserve"> унитарных предприятий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</w:t>
      </w:r>
      <w:r w:rsidRPr="00942E41">
        <w:rPr>
          <w:rFonts w:ascii="Times New Roman" w:hAnsi="Times New Roman" w:cs="Times New Roman"/>
          <w:bCs/>
          <w:sz w:val="28"/>
          <w:szCs w:val="28"/>
        </w:rPr>
        <w:t>оход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="008D27B1">
        <w:rPr>
          <w:rFonts w:ascii="Times New Roman" w:hAnsi="Times New Roman" w:cs="Times New Roman"/>
          <w:bCs/>
          <w:sz w:val="28"/>
          <w:szCs w:val="28"/>
        </w:rPr>
        <w:t>, полученны</w:t>
      </w:r>
      <w:r w:rsidR="000E61E9">
        <w:rPr>
          <w:rFonts w:ascii="Times New Roman" w:hAnsi="Times New Roman" w:cs="Times New Roman"/>
          <w:bCs/>
          <w:sz w:val="28"/>
          <w:szCs w:val="28"/>
        </w:rPr>
        <w:t>х</w:t>
      </w:r>
      <w:r w:rsidRPr="00942E41">
        <w:rPr>
          <w:rFonts w:ascii="Times New Roman" w:hAnsi="Times New Roman" w:cs="Times New Roman"/>
          <w:bCs/>
          <w:sz w:val="28"/>
          <w:szCs w:val="28"/>
        </w:rPr>
        <w:t xml:space="preserve"> от приватизации государственной собственности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Превышение прогнозного значения обусловлено поступлением сверх ожидаемого дохода от приватизации государственной собственности на 78 742,5 тыс. руб. (план – 3 000,0 тыс. руб., факт – 81 742,5 тыс. руб.).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приватизированным объектам республиканской собственности по договорам предыдущих лет </w:t>
      </w:r>
      <w:r w:rsidRPr="00942E41">
        <w:rPr>
          <w:rFonts w:ascii="Times New Roman" w:hAnsi="Times New Roman" w:cs="Times New Roman"/>
          <w:bCs/>
          <w:sz w:val="28"/>
          <w:szCs w:val="28"/>
        </w:rPr>
        <w:t xml:space="preserve">за 2017 год в Республиканский бюджет были внесены суммы за приватизацию встроенного помещения на 2-м этаже блока «Б» </w:t>
      </w:r>
      <w:r w:rsidR="000A4E26">
        <w:rPr>
          <w:rFonts w:ascii="Times New Roman" w:hAnsi="Times New Roman" w:cs="Times New Roman"/>
          <w:bCs/>
          <w:sz w:val="28"/>
          <w:szCs w:val="28"/>
        </w:rPr>
        <w:t xml:space="preserve">(г.Сухум, ул. Лакоба 109) </w:t>
      </w:r>
      <w:r w:rsidRPr="00942E41">
        <w:rPr>
          <w:rFonts w:ascii="Times New Roman" w:hAnsi="Times New Roman" w:cs="Times New Roman"/>
          <w:bCs/>
          <w:sz w:val="28"/>
          <w:szCs w:val="28"/>
        </w:rPr>
        <w:t>в сумме 50,0 тыс. руб. и имущественного комплекса дома отдыха «</w:t>
      </w:r>
      <w:proofErr w:type="spellStart"/>
      <w:r w:rsidRPr="00942E41">
        <w:rPr>
          <w:rFonts w:ascii="Times New Roman" w:hAnsi="Times New Roman" w:cs="Times New Roman"/>
          <w:bCs/>
          <w:sz w:val="28"/>
          <w:szCs w:val="28"/>
        </w:rPr>
        <w:t>Псоу</w:t>
      </w:r>
      <w:proofErr w:type="spellEnd"/>
      <w:r w:rsidRPr="00942E41">
        <w:rPr>
          <w:rFonts w:ascii="Times New Roman" w:hAnsi="Times New Roman" w:cs="Times New Roman"/>
          <w:bCs/>
          <w:sz w:val="28"/>
          <w:szCs w:val="28"/>
        </w:rPr>
        <w:t xml:space="preserve">» в сумме 3 000,0 тыс. руб. (залоговый платеж для участия в конкурсе). </w:t>
      </w:r>
      <w:r>
        <w:rPr>
          <w:rFonts w:ascii="Times New Roman" w:hAnsi="Times New Roman" w:cs="Times New Roman"/>
          <w:bCs/>
          <w:sz w:val="28"/>
          <w:szCs w:val="28"/>
        </w:rPr>
        <w:t>За приватизацию объектов по г. Сухум поступили платежи в сумме 45 385,0 тыс. руб., по Гагрскому району – в сумме 113 000,0 тыс. руб. и Гудаутскому району – в сумме 2 050,0 тыс. руб., из них в Республиканский бюджет поступило 50% от общей суммы (81 742,5 тыс. руб.) согласно распределению между специальным внебюджетным фондом приватизации и Республиканским бюджетом.</w:t>
      </w:r>
    </w:p>
    <w:p w:rsidR="00A253DB" w:rsidRPr="00EF09D9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тоже время в Республиканский бюджет </w:t>
      </w:r>
      <w:r w:rsidRPr="00EF09D9">
        <w:rPr>
          <w:rFonts w:ascii="Times New Roman" w:hAnsi="Times New Roman" w:cs="Times New Roman"/>
          <w:bCs/>
          <w:sz w:val="28"/>
          <w:szCs w:val="28"/>
        </w:rPr>
        <w:t xml:space="preserve">не поступили средства от аренды или иной платы за передачу в возмездное пользование государственного имущества на сумму 741,4 тыс. руб. (план – 24 389,6 тыс. руб., факт – 23 648,2 тыс. руб.), а также средства от части прибыли, остающейся после уплаты налогов и иных обязательных платежей, государственных унитарных предприятий на сумму </w:t>
      </w:r>
      <w:r w:rsidRPr="00EF09D9">
        <w:rPr>
          <w:rFonts w:ascii="Times New Roman" w:hAnsi="Times New Roman" w:cs="Times New Roman"/>
          <w:b/>
          <w:bCs/>
          <w:sz w:val="28"/>
          <w:szCs w:val="28"/>
        </w:rPr>
        <w:t>19 144,6 тыс. руб.</w:t>
      </w:r>
      <w:r w:rsidRPr="00EF09D9">
        <w:rPr>
          <w:rFonts w:ascii="Times New Roman" w:hAnsi="Times New Roman" w:cs="Times New Roman"/>
          <w:bCs/>
          <w:sz w:val="28"/>
          <w:szCs w:val="28"/>
        </w:rPr>
        <w:t xml:space="preserve"> план – 50 654,7 тыс. руб., факт – 31 510,1 тыс. руб.)</w:t>
      </w:r>
    </w:p>
    <w:p w:rsidR="000E61E9" w:rsidRDefault="000E61E9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423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Доходы от продажи материальных и нематериальных активов </w:t>
      </w:r>
    </w:p>
    <w:p w:rsidR="00A253DB" w:rsidRDefault="00A253DB" w:rsidP="00C3448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3EC">
        <w:rPr>
          <w:rFonts w:ascii="Times New Roman" w:hAnsi="Times New Roman" w:cs="Times New Roman"/>
          <w:bCs/>
          <w:sz w:val="28"/>
          <w:szCs w:val="28"/>
        </w:rPr>
        <w:t xml:space="preserve">Доходы от продажи материальных и нематериальных активов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поступили в сумме 1 845,1 тыс. руб., в то время как прогнозировалось в сумме 8 800,0 тыс. руб., или 21,0% исполнения. Неисполнение прогнозного значения обусловлено неисполнением прогноза доходов от </w:t>
      </w:r>
      <w:r w:rsidRPr="00C534B9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Pr="00C534B9">
        <w:rPr>
          <w:rFonts w:ascii="Times New Roman" w:hAnsi="Times New Roman" w:cs="Times New Roman"/>
          <w:bCs/>
          <w:sz w:val="28"/>
          <w:szCs w:val="28"/>
        </w:rPr>
        <w:lastRenderedPageBreak/>
        <w:t>конфискованного и иного имущества, контрабанды обращенного в доход Республики Абхазия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прогнозе 700,0 тыс. руб. и доходов</w:t>
      </w:r>
      <w:r w:rsidRPr="004423EC">
        <w:rPr>
          <w:rFonts w:ascii="Times New Roman" w:hAnsi="Times New Roman" w:cs="Times New Roman"/>
          <w:bCs/>
          <w:sz w:val="28"/>
          <w:szCs w:val="28"/>
        </w:rPr>
        <w:t xml:space="preserve"> от реализации имущества, находящегося в республиканской собственности (за исключением имущества, закрепленного за государственными унитарными предприятиями) в части реализации основных средств по указанному имуществу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E61E9" w:rsidRDefault="000E61E9" w:rsidP="00A253DB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253DB" w:rsidRPr="001C3494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34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Платежи за пользование природными ресурсами</w:t>
      </w:r>
    </w:p>
    <w:p w:rsidR="00A253DB" w:rsidRPr="00F61B36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отчетный период 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общий объем поступлений по платежам за пользование природными ресурсами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составил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24 003,3 руб. тыс. руб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при прогнозе в сумме 81 039,0 тыс. руб., </w:t>
      </w:r>
      <w:r w:rsidRPr="00BF0C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сполнение составило 29,6 %,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недопоступило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Республиканский бюджет 57 035,7 тыс. руб. 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структуру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указанных 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платежей входят:</w:t>
      </w:r>
    </w:p>
    <w:p w:rsidR="00A253DB" w:rsidRPr="000E61E9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платежи при пользовании недрами: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 прогнозе в сумме 7 665,0 тыс. руб. поступило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3 590,7 тыс. руб., исполнение - 46,8%. 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Неисполнение обусловлено тем, что не освоены объемы производства по добыче инертных материалов за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2017 год по таким организациям как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ООО «Горская нерудная компания», ООО «Неруд-Инвест» и др. </w:t>
      </w:r>
      <w:r w:rsidRPr="000E6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(согласно Пояснительной записке по данным администратора данного вида платежа</w:t>
      </w:r>
      <w:r w:rsidR="000E61E9" w:rsidRPr="000E6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6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E61E9" w:rsidRPr="000E6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6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экономики Республики Абхазия).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платежи при пользовании водными биологическими ресурсами, при прогнозе 73 374,0 тыс. руб.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Республиканский </w:t>
      </w:r>
      <w:r w:rsidRPr="00F6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 поступило 20 412,6 тыс. руб., испол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нение составило 27,8%, </w:t>
      </w:r>
      <w:proofErr w:type="spellStart"/>
      <w:r w:rsidRPr="00940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допоступило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Республиканский бюджет 52 961,4 тыс. руб.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</w:t>
      </w:r>
      <w:r w:rsidRPr="00C33595">
        <w:rPr>
          <w:rFonts w:ascii="Times New Roman" w:eastAsia="Times New Roman" w:hAnsi="Times New Roman" w:cs="Times New Roman"/>
          <w:bCs/>
          <w:color w:val="1F4E79" w:themeColor="accent1" w:themeShade="80"/>
          <w:sz w:val="28"/>
          <w:szCs w:val="28"/>
          <w:lang w:eastAsia="ru-RU"/>
        </w:rPr>
        <w:t xml:space="preserve"> </w:t>
      </w:r>
      <w:r w:rsidRPr="000E6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Пояснительной записке</w:t>
      </w:r>
      <w:r w:rsidR="000E61E9" w:rsidRPr="000E6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 Отчету</w:t>
      </w:r>
      <w:r w:rsidRPr="000E6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</w:t>
      </w:r>
      <w:r w:rsidRPr="00F6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хозяйства Республики Абхазия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считает, что</w:t>
      </w:r>
      <w:r w:rsidRPr="00F6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«основным фактором уменьшения поступлений платежей явилось изменение </w:t>
      </w:r>
      <w:r w:rsidRPr="00F6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объемов добычи водных биологоческих ресур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 в связи с неблагоприятной </w:t>
      </w:r>
      <w:r w:rsidRPr="00F6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промысловой об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становкой в путину 2016-2017гг.»</w:t>
      </w:r>
      <w:r w:rsidRPr="00F6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253DB" w:rsidRPr="00F61B36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C3B" w:rsidRDefault="00254C3B" w:rsidP="00A253D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54C3B" w:rsidRDefault="00254C3B" w:rsidP="00A253D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253DB" w:rsidRPr="001A2F53" w:rsidRDefault="00A253DB" w:rsidP="00A253D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A2F5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Административные платежи и сборы</w:t>
      </w:r>
    </w:p>
    <w:p w:rsidR="00A253DB" w:rsidRPr="00F61B36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 рассматриваемый период в Республиканский бюджет административных платежей и сборов поступило на сумму 154 208,3 тыс. руб., что больше прогнозного показателя на 12 955,6 тыс. руб. Исполнение прогнозного показателя по поступлениям от административных платежей и сборов составило 109,2%. 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структур</w:t>
      </w:r>
      <w:r w:rsidR="002E2B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администра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тивных платежей и сборов </w:t>
      </w:r>
      <w:r w:rsidR="002E2B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вошли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A253DB" w:rsidRDefault="00A253DB" w:rsidP="00A253DB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940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лицензионные сборы в сумме 97,1 тыс. руб., исполнение – 133,0%; </w:t>
      </w:r>
    </w:p>
    <w:p w:rsidR="002E2B02" w:rsidRDefault="002E2B02" w:rsidP="002E2B02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консульские сборы поступили в сумме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884,5 тыс. руб., исполнение –88,5%;</w:t>
      </w:r>
    </w:p>
    <w:p w:rsidR="00A253DB" w:rsidRPr="00940702" w:rsidRDefault="00A253DB" w:rsidP="00A253DB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940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иные административные платежи и сборы в сумме </w:t>
      </w:r>
      <w:r w:rsidRPr="00940702">
        <w:rPr>
          <w:rFonts w:ascii="Times New Roman" w:hAnsi="Times New Roman" w:cs="Times New Roman"/>
          <w:bCs/>
          <w:sz w:val="28"/>
          <w:szCs w:val="28"/>
        </w:rPr>
        <w:t>153 226,7 тыс. ру</w:t>
      </w:r>
      <w:r w:rsidR="00254C3B">
        <w:rPr>
          <w:rFonts w:ascii="Times New Roman" w:hAnsi="Times New Roman" w:cs="Times New Roman"/>
          <w:bCs/>
          <w:sz w:val="28"/>
          <w:szCs w:val="28"/>
        </w:rPr>
        <w:t>б., исполнение – 109,3%.</w:t>
      </w:r>
    </w:p>
    <w:p w:rsidR="00A253DB" w:rsidRPr="00012B7D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Пояснительной записке</w:t>
      </w:r>
      <w:r w:rsidR="002E2B02"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Отчёту</w:t>
      </w: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B02"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</w:t>
      </w: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данным таблицы №6 «Расшифровка прочих административных платежей и сборов за 2017 </w:t>
      </w:r>
      <w:r w:rsidR="002E2B02"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год» с</w:t>
      </w: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превышением запланированных доходов поступили следующие платежи: </w:t>
      </w:r>
    </w:p>
    <w:p w:rsidR="00A253DB" w:rsidRPr="00012B7D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исполнительский сбор - 254,6% исполнения; </w:t>
      </w:r>
    </w:p>
    <w:p w:rsidR="00A253DB" w:rsidRPr="00012B7D" w:rsidRDefault="00A253DB" w:rsidP="00A253DB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сбор за выдачу квалификационного аттестата и возобновление его действия специалисту по таможенному оформлению - 184,0% исполнения; </w:t>
      </w:r>
    </w:p>
    <w:p w:rsidR="00A253DB" w:rsidRPr="00012B7D" w:rsidRDefault="00A253DB" w:rsidP="00A253DB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доходы за выдачу регистрационных документов (МВД) - 139,1% исполнения; </w:t>
      </w:r>
    </w:p>
    <w:p w:rsidR="0039464B" w:rsidRPr="00012B7D" w:rsidRDefault="00A253DB" w:rsidP="00A253DB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доходы за выдачу новых паспортов 127,4% исполнения</w:t>
      </w:r>
      <w:r w:rsidR="0039464B"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54C3B" w:rsidRPr="00012B7D" w:rsidRDefault="0039464B" w:rsidP="00254C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Неисполненными показателями на общую сумму 6 708,9 тыс. руб. являются: доходы от реализации бланков лицензии – 58,4%, доходы от реализации бланков (документ строгой отчетности «Билет») – 58,6%, платежи в резерв универсального обслуживания – 88,5% и регулярная плата за использование радиочастотного спектра – 93%.  </w:t>
      </w:r>
    </w:p>
    <w:p w:rsidR="00254C3B" w:rsidRPr="00012B7D" w:rsidRDefault="00254C3B" w:rsidP="00254C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поступили неучтенные в Республиканском бюджете </w:t>
      </w:r>
      <w:r w:rsidR="005F7EC9"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2017 год,</w:t>
      </w: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виды платежей:</w:t>
      </w:r>
    </w:p>
    <w:p w:rsidR="00254C3B" w:rsidRPr="00012B7D" w:rsidRDefault="00254C3B" w:rsidP="00254C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- плата за обязательную сертификацию средств размещения туристов в сумме 113,3 тыс. руб.;</w:t>
      </w:r>
    </w:p>
    <w:p w:rsidR="00254C3B" w:rsidRPr="00012B7D" w:rsidRDefault="00254C3B" w:rsidP="00254C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доходы за выдачу бланков вида на жительство в сумме 1 299,8 тыс. руб.</w:t>
      </w:r>
      <w:r w:rsidR="0039464B"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9464B" w:rsidRPr="00012B7D" w:rsidRDefault="00A253DB" w:rsidP="00254C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12B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253DB" w:rsidRPr="008F021E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106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Штрафы, санкции, возмещение ущерба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Республиканский бюджет в 2017 году поступило доходов в виде штрафов, санкций и возмещения ущерба в сумме </w:t>
      </w:r>
      <w:r w:rsidRPr="002569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55 088,8 тыс. руб.,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569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исполнение составило 96,2%</w:t>
      </w:r>
      <w:r w:rsidRPr="00F61B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 прогнозном показателе в сумме 57 259,3 тыс. </w:t>
      </w:r>
      <w:r w:rsidRPr="00220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56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недопоступило</w:t>
      </w:r>
      <w:proofErr w:type="spellEnd"/>
      <w:r w:rsidRPr="00256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2 170,5 </w:t>
      </w:r>
      <w:r w:rsidRPr="00256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тыс. руб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20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тоже время с превышением прогнозного показателя исполнены: </w:t>
      </w:r>
      <w:r w:rsidRPr="006B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судебные штрафы при прогнозе 1 935,0 тыс. руб., составили 5 475,1 тыс. руб. или 282,9% исполнения; денежные взыскания за нарушение налогового законодательства при прогнозе 9 800,0 тыс. руб., поступили </w:t>
      </w:r>
      <w:r w:rsidR="00254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сумме </w:t>
      </w:r>
      <w:r w:rsidRPr="006B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15 912,7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ыс. руб., или 162,4% исполнения, денежные взыскания за нарушение таможенных правил – 116,4% исполнения, прочие поступления от денежных взысканий – 173,5% исполнения.</w:t>
      </w:r>
      <w:r w:rsidRPr="006B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253DB" w:rsidRPr="006B6280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исполнены административные штрафы в сумме 12 745,9 тыс. руб.</w:t>
      </w:r>
    </w:p>
    <w:p w:rsidR="00A253DB" w:rsidRDefault="00A253DB" w:rsidP="00A253DB">
      <w:pPr>
        <w:tabs>
          <w:tab w:val="left" w:pos="2880"/>
          <w:tab w:val="center" w:pos="503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53DB" w:rsidRPr="007D1396" w:rsidRDefault="00A253DB" w:rsidP="00A253DB">
      <w:pPr>
        <w:tabs>
          <w:tab w:val="left" w:pos="2880"/>
          <w:tab w:val="center" w:pos="503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1396">
        <w:rPr>
          <w:rFonts w:ascii="Times New Roman" w:hAnsi="Times New Roman" w:cs="Times New Roman"/>
          <w:b/>
          <w:i/>
          <w:sz w:val="28"/>
          <w:szCs w:val="28"/>
        </w:rPr>
        <w:t>Прочие неналоговые доходы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344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отсутствии прогнозных показателей </w:t>
      </w:r>
      <w:r w:rsidRPr="00A3442C">
        <w:rPr>
          <w:rFonts w:ascii="Times New Roman" w:hAnsi="Times New Roman" w:cs="Times New Roman"/>
          <w:color w:val="000000" w:themeColor="text1"/>
          <w:sz w:val="28"/>
          <w:szCs w:val="28"/>
        </w:rPr>
        <w:t>в Республиканский бюджет</w:t>
      </w:r>
      <w:r w:rsidRPr="00A344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поступили</w:t>
      </w:r>
      <w:r w:rsidRPr="00A34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прочие неналоговые доходы в сумме 164 680,1 тыс. руб.</w:t>
      </w:r>
      <w:r w:rsidRPr="00A344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253DB" w:rsidRPr="00A3442C" w:rsidRDefault="00A253DB" w:rsidP="0032259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Согласно </w:t>
      </w:r>
      <w:r w:rsidR="003340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запросу Контрольной палаты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Министерство финансов Республики Абхазия, данный вид дохода был сформирован в основном из следующих источников: поступления от специального внебюджетного фонда приватизации – 139 130,0 тыс. руб., возврат ранее выданных бюджетных ссуд от Пенсионного фонда Республики Абхазия – 21 800,0 тыс. руб. и прочих возвратов от получателей бюджетных средств в связи </w:t>
      </w:r>
      <w:r w:rsidR="003340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неиспользованием.</w:t>
      </w:r>
    </w:p>
    <w:p w:rsidR="004F786F" w:rsidRPr="00477354" w:rsidRDefault="003340B7" w:rsidP="003340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был направлен соответствующий запрос на имя исполнительного секретаря специального внебюджетного фонда приватизации с целью получения информации по условию предоставления вышеуказанных средств и о возможном предоставлении средств фонда в другие бюджеты бюджетной </w:t>
      </w:r>
      <w:r w:rsidR="00B90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системы, но ответ</w:t>
      </w:r>
      <w:r w:rsidRPr="0047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 и не поступил в Контрольную палату на момент написания данного заключения.</w:t>
      </w:r>
    </w:p>
    <w:p w:rsidR="003340B7" w:rsidRPr="00477354" w:rsidRDefault="003340B7" w:rsidP="00B132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отметить, что доход в виде поступления из средств специального внебюджетного фонда приватизации </w:t>
      </w:r>
      <w:r w:rsidR="00B13246" w:rsidRPr="0047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является прогнозируемым видом доходов и искусственно завысил исполнение доходной части Республиканского бюджета на 1,7% (исполнение доходов Республиканского бюджета за 2017 год без учета средств данного фонда составляет 8 166 837,5 тыс. руб. или 94%</w:t>
      </w:r>
      <w:r w:rsidR="001C08FE" w:rsidRPr="0047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следовательно, исполнение собственных доходов составило 2 810 357,5 тыс. руб. или </w:t>
      </w:r>
      <w:r w:rsidR="001C08FE" w:rsidRPr="00477354">
        <w:rPr>
          <w:rFonts w:ascii="Times New Roman" w:hAnsi="Times New Roman" w:cs="Times New Roman"/>
          <w:sz w:val="28"/>
          <w:szCs w:val="28"/>
        </w:rPr>
        <w:t>84,5%</w:t>
      </w:r>
      <w:r w:rsidR="00B13246" w:rsidRPr="0047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Также возникает вопрос о причинах отсутствия прогнозирования возврата </w:t>
      </w:r>
      <w:r w:rsidR="00B13246" w:rsidRPr="004773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ранее выданных бюджетных ссуд Пенсионному фонду Республики Абхазия.</w:t>
      </w:r>
    </w:p>
    <w:p w:rsidR="004F786F" w:rsidRDefault="004F786F" w:rsidP="00A253D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253DB" w:rsidRPr="001A6EB8" w:rsidRDefault="00A253DB" w:rsidP="00A253D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A6E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Безвозмездные поступления</w:t>
      </w:r>
    </w:p>
    <w:p w:rsidR="00A253DB" w:rsidRPr="00F61B36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Безвозмездные поступления от нерезидентов Республики Абхазия в виде безвозмездной финансовой помощи от Российской Федерации в 2017 году поступили в Республиканский бюджет в полном объеме в сумме 5 356 480,0 тыс. руб. </w:t>
      </w:r>
    </w:p>
    <w:p w:rsidR="00B13246" w:rsidRDefault="00A253DB" w:rsidP="00972C4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6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Безвозмездная финансовая помощь от Российской Федерации в целях социально-экономического развития поступила в сумме 2 770 500,0 тыс. руб.  и 2 585 980,0 тыс. руб. – в целях осуществления бюджетных инвестиций в рамках реализации Инвестиционной программы содействия социально-экономическому развитию Республики Абхазия на </w:t>
      </w:r>
      <w:r w:rsidRPr="001A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2015-2017гг.</w:t>
      </w:r>
      <w:r w:rsidRPr="00F61B3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A253DB" w:rsidRPr="00972C40" w:rsidRDefault="00A253DB" w:rsidP="00972C4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61B3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</w:t>
      </w:r>
    </w:p>
    <w:p w:rsidR="00A253DB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25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Исполнение расходной части Республиканского бюджета</w:t>
      </w:r>
    </w:p>
    <w:p w:rsidR="00B13246" w:rsidRPr="00F625AF" w:rsidRDefault="00B13246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5AF">
        <w:rPr>
          <w:rFonts w:ascii="Times New Roman" w:hAnsi="Times New Roman" w:cs="Times New Roman"/>
          <w:bCs/>
          <w:sz w:val="28"/>
          <w:szCs w:val="28"/>
        </w:rPr>
        <w:t xml:space="preserve">Расходы Республиканского бюджета за </w:t>
      </w:r>
      <w:r w:rsidRPr="00F33D00">
        <w:rPr>
          <w:rFonts w:ascii="Times New Roman" w:hAnsi="Times New Roman" w:cs="Times New Roman"/>
          <w:bCs/>
          <w:sz w:val="28"/>
          <w:szCs w:val="28"/>
        </w:rPr>
        <w:t>2017</w:t>
      </w:r>
      <w:r w:rsidRPr="00F625AF">
        <w:rPr>
          <w:rFonts w:ascii="Times New Roman" w:hAnsi="Times New Roman" w:cs="Times New Roman"/>
          <w:bCs/>
          <w:sz w:val="28"/>
          <w:szCs w:val="28"/>
        </w:rPr>
        <w:t xml:space="preserve"> год при </w:t>
      </w:r>
      <w:r>
        <w:rPr>
          <w:rFonts w:ascii="Times New Roman" w:hAnsi="Times New Roman" w:cs="Times New Roman"/>
          <w:bCs/>
          <w:sz w:val="28"/>
          <w:szCs w:val="28"/>
        </w:rPr>
        <w:t>прогнозе</w:t>
      </w:r>
      <w:r w:rsidRPr="00F62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3D00">
        <w:rPr>
          <w:rFonts w:ascii="Times New Roman" w:hAnsi="Times New Roman" w:cs="Times New Roman"/>
          <w:bCs/>
          <w:sz w:val="28"/>
          <w:szCs w:val="28"/>
        </w:rPr>
        <w:t xml:space="preserve">9 075 018,7 </w:t>
      </w:r>
      <w:r w:rsidRPr="00F625AF">
        <w:rPr>
          <w:rFonts w:ascii="Times New Roman" w:hAnsi="Times New Roman" w:cs="Times New Roman"/>
          <w:bCs/>
          <w:sz w:val="28"/>
          <w:szCs w:val="28"/>
        </w:rPr>
        <w:t xml:space="preserve">тыс. руб. составили </w:t>
      </w:r>
      <w:r w:rsidRPr="00F33D00">
        <w:rPr>
          <w:rFonts w:ascii="Times New Roman" w:hAnsi="Times New Roman" w:cs="Times New Roman"/>
          <w:bCs/>
          <w:sz w:val="28"/>
          <w:szCs w:val="28"/>
        </w:rPr>
        <w:t>7 876 045,3</w:t>
      </w:r>
      <w:r w:rsidRPr="00F625AF">
        <w:rPr>
          <w:rFonts w:ascii="Times New Roman" w:hAnsi="Times New Roman" w:cs="Times New Roman"/>
          <w:bCs/>
          <w:sz w:val="28"/>
          <w:szCs w:val="28"/>
        </w:rPr>
        <w:t xml:space="preserve"> тыс. руб., что на </w:t>
      </w:r>
      <w:r w:rsidRPr="00F33D00">
        <w:rPr>
          <w:rFonts w:ascii="Times New Roman" w:hAnsi="Times New Roman" w:cs="Times New Roman"/>
          <w:bCs/>
          <w:sz w:val="28"/>
          <w:szCs w:val="28"/>
        </w:rPr>
        <w:t>1 198 973,4</w:t>
      </w:r>
      <w:r w:rsidRPr="00F625AF">
        <w:rPr>
          <w:rFonts w:ascii="Times New Roman" w:hAnsi="Times New Roman" w:cs="Times New Roman"/>
          <w:bCs/>
          <w:sz w:val="28"/>
          <w:szCs w:val="28"/>
        </w:rPr>
        <w:t xml:space="preserve"> тыс. руб. меньше прогнозируемого значения или </w:t>
      </w:r>
      <w:r w:rsidRPr="00F33D00">
        <w:rPr>
          <w:rFonts w:ascii="Times New Roman" w:hAnsi="Times New Roman" w:cs="Times New Roman"/>
          <w:bCs/>
          <w:sz w:val="28"/>
          <w:szCs w:val="28"/>
        </w:rPr>
        <w:t>86,8</w:t>
      </w:r>
      <w:r w:rsidRPr="00F625AF">
        <w:rPr>
          <w:rFonts w:ascii="Times New Roman" w:hAnsi="Times New Roman" w:cs="Times New Roman"/>
          <w:bCs/>
          <w:sz w:val="28"/>
          <w:szCs w:val="28"/>
        </w:rPr>
        <w:t xml:space="preserve">% исполнения. 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5AF">
        <w:rPr>
          <w:rFonts w:ascii="Times New Roman" w:hAnsi="Times New Roman" w:cs="Times New Roman"/>
          <w:bCs/>
          <w:sz w:val="28"/>
          <w:szCs w:val="28"/>
        </w:rPr>
        <w:lastRenderedPageBreak/>
        <w:t>Исполнение расходной части Республиканского бюджета по разделам и подразделам бюджетной классификации отражены в нижеследующей таблице:</w:t>
      </w:r>
    </w:p>
    <w:p w:rsidR="00A253DB" w:rsidRDefault="001C08FE" w:rsidP="001C08FE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№5</w:t>
      </w:r>
    </w:p>
    <w:p w:rsidR="001C08FE" w:rsidRPr="00F625AF" w:rsidRDefault="001C08FE" w:rsidP="001C08FE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тыс. руб.</w:t>
      </w:r>
    </w:p>
    <w:tbl>
      <w:tblPr>
        <w:tblW w:w="109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234"/>
        <w:gridCol w:w="709"/>
        <w:gridCol w:w="1559"/>
        <w:gridCol w:w="1276"/>
        <w:gridCol w:w="1367"/>
        <w:gridCol w:w="1221"/>
        <w:gridCol w:w="1088"/>
      </w:tblGrid>
      <w:tr w:rsidR="00A253DB" w:rsidRPr="00A32212" w:rsidTr="00EF09D9">
        <w:trPr>
          <w:trHeight w:val="1160"/>
        </w:trPr>
        <w:tc>
          <w:tcPr>
            <w:tcW w:w="452" w:type="dxa"/>
            <w:shd w:val="clear" w:color="auto" w:fill="auto"/>
            <w:noWrap/>
            <w:textDirection w:val="btLr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3234" w:type="dxa"/>
            <w:shd w:val="clear" w:color="000000" w:fill="DDEBF7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Наименования разделов и подразделов классификации расходов</w:t>
            </w:r>
          </w:p>
        </w:tc>
        <w:tc>
          <w:tcPr>
            <w:tcW w:w="709" w:type="dxa"/>
            <w:shd w:val="clear" w:color="000000" w:fill="DDEBF7"/>
            <w:textDirection w:val="btLr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раздела и подраздела</w:t>
            </w:r>
          </w:p>
        </w:tc>
        <w:tc>
          <w:tcPr>
            <w:tcW w:w="1559" w:type="dxa"/>
            <w:shd w:val="clear" w:color="000000" w:fill="DDEBF7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Утверждённые бюджетные назначения на 2017 год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Кассовое исполнение за 2017 год</w:t>
            </w:r>
          </w:p>
        </w:tc>
        <w:tc>
          <w:tcPr>
            <w:tcW w:w="1367" w:type="dxa"/>
            <w:shd w:val="clear" w:color="000000" w:fill="DDEBF7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 от прогноза 2017 года</w:t>
            </w:r>
          </w:p>
        </w:tc>
        <w:tc>
          <w:tcPr>
            <w:tcW w:w="1221" w:type="dxa"/>
            <w:shd w:val="clear" w:color="000000" w:fill="DDEBF7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088" w:type="dxa"/>
            <w:shd w:val="clear" w:color="000000" w:fill="DDEBF7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(%)</w:t>
            </w:r>
          </w:p>
        </w:tc>
      </w:tr>
      <w:tr w:rsidR="00A253DB" w:rsidRPr="00A32212" w:rsidTr="00EF09D9">
        <w:trPr>
          <w:trHeight w:val="30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01 00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1 673 769,5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1 478 949,5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-194 820,0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88,4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18,8</w:t>
            </w:r>
          </w:p>
        </w:tc>
      </w:tr>
      <w:tr w:rsidR="00A253DB" w:rsidRPr="00A32212" w:rsidTr="00EF09D9">
        <w:trPr>
          <w:trHeight w:val="493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органов законодательной власти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49 949,6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46 180,7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-3 768,9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A253DB" w:rsidRPr="00A32212" w:rsidTr="00EF09D9">
        <w:trPr>
          <w:trHeight w:val="493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124 851,9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116 287,9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-8 564,0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судебной системы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190 337,6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140 529,8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-49 807,8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A253DB" w:rsidRPr="00A32212" w:rsidTr="00EF09D9">
        <w:trPr>
          <w:trHeight w:val="493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финансовых, налоговых и таможенных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264 467,8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235 085,7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-29 382,1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62 446,4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55 677,1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-6 769,3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долга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51 466,2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51 465,4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выборов и референдумов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13 348,4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-1 248,9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575 567,0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516 325,9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-59 241,1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</w:tr>
      <w:tr w:rsidR="00A253DB" w:rsidRPr="00A32212" w:rsidTr="00EF09D9">
        <w:trPr>
          <w:trHeight w:val="739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Фундаментальные и 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127 258,4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107 443,5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-19 814,9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212 827,3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196 605,1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-16 222,2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A253DB" w:rsidRPr="00A32212" w:rsidTr="00EF09D9">
        <w:trPr>
          <w:trHeight w:val="30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02 00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346 853,4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344 922,3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-1 931,1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99,4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4,4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Вооруженные силы 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346 853,4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344 922,3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-1 931,1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253DB" w:rsidRPr="00A32212" w:rsidTr="00EF09D9">
        <w:trPr>
          <w:trHeight w:val="82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03 00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1 225 177,9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1 118 977,5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-106 200,4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91,3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14,2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прокуратуры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53 953,6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-2 843,1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внутренних дел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485 702,8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398 191,2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-87 511,6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государственной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334 141,9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334 129,9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39 630,8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-11 437,2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Миграционная политика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35 182,1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30 867,5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-4 314,6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по чрезвычайным ситуациям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154 478,2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154 401,0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</w:tr>
      <w:tr w:rsidR="00A253DB" w:rsidRPr="00A32212" w:rsidTr="00EF09D9">
        <w:trPr>
          <w:trHeight w:val="739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107 808,2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107 803,5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A253DB" w:rsidRPr="00A32212" w:rsidTr="00EF09D9">
        <w:trPr>
          <w:trHeight w:val="30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04 00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3 487 145,2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2 767 404,4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-719 740,8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79,4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35,1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19 531,6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17 364,1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-2 167,5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207 346,4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167 380,2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-39 966,2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A253DB" w:rsidRPr="00A32212" w:rsidTr="00EF09D9">
        <w:trPr>
          <w:trHeight w:val="493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Промышленность, энергетика, связь, транспорт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38 541,0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31 617,5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-6 923,5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10 777,8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-181,9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109 196,9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-35 296,3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Лесное, рыбное и водное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11 797,9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-278,1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A253DB" w:rsidRPr="00A32212" w:rsidTr="00EF09D9">
        <w:trPr>
          <w:trHeight w:val="493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156 470,2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67 048,4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-89 421,8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A253DB" w:rsidRPr="00A32212" w:rsidTr="00EF09D9">
        <w:trPr>
          <w:trHeight w:val="77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на реализацию Инвестиционной программы содействия социально-экономическому развитию 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2 897 727,1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2 352 221,6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-545 505,5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A253DB" w:rsidRPr="00A32212" w:rsidTr="00EF09D9">
        <w:trPr>
          <w:trHeight w:val="30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05 01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253DB" w:rsidRPr="00A32212" w:rsidTr="00EF09D9">
        <w:trPr>
          <w:trHeight w:val="493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3DB" w:rsidRPr="00A32212" w:rsidTr="00EF09D9">
        <w:trPr>
          <w:trHeight w:val="30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06 00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13 623,1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12 552,6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-1 070,5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92,1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0,2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Экологический контроль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1 180,5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A253DB" w:rsidRPr="00A32212" w:rsidTr="00EF09D9">
        <w:trPr>
          <w:trHeight w:val="493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12 322,6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11 372,1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-950,5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</w:tr>
      <w:tr w:rsidR="00A253DB" w:rsidRPr="00A32212" w:rsidTr="00EF09D9">
        <w:trPr>
          <w:trHeight w:val="30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07 00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335 956,4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311 195,5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-24 760,9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92,6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4,0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132 046,0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122 933,3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-9 112,7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</w:tr>
      <w:tr w:rsidR="00A253DB" w:rsidRPr="00A32212" w:rsidTr="00EF09D9">
        <w:trPr>
          <w:trHeight w:val="254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65 526,6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59 804,7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-5 721,9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и послевузовское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100 556,3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97 500,1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-3 056,2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37 827,5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30 957,4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-6 870,1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A253DB" w:rsidRPr="00A32212" w:rsidTr="00EF09D9">
        <w:trPr>
          <w:trHeight w:val="30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08 00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566 086,0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473 960,5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-92 125,5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83,7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помощь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281 308,8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249 711,4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-31 597,4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Санитарно-эпидемиологический надзор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12 700,6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12 271,6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-429,0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A253DB" w:rsidRPr="00A32212" w:rsidTr="00EF09D9">
        <w:trPr>
          <w:trHeight w:val="210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272 076,6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211 977,5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-60 099,1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</w:tr>
      <w:tr w:rsidR="00A253DB" w:rsidRPr="00A32212" w:rsidTr="00EF09D9">
        <w:trPr>
          <w:trHeight w:val="55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09 00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287 370,8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266 696,6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-20 674,2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92,8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и искусство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193 096,0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177 397,6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-15 698,4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42 256,3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-2 683,8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26 902,0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-342,6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A253DB" w:rsidRPr="00A32212" w:rsidTr="00EF09D9">
        <w:trPr>
          <w:trHeight w:val="500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 и искусства, средств массовой информации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22 090,1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20 140,7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-1 949,4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</w:tr>
      <w:tr w:rsidR="00A253DB" w:rsidRPr="00A32212" w:rsidTr="00EF09D9">
        <w:trPr>
          <w:trHeight w:val="55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77 293,7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64 883,4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-12 410,3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83,9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0,8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48 645,2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-3 659,9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7 988,8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-8 011,2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</w:tr>
      <w:tr w:rsidR="00A253DB" w:rsidRPr="00A32212" w:rsidTr="00EF09D9">
        <w:trPr>
          <w:trHeight w:val="493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культуры, спорта и молодежной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8 988,6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8 249,4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-739,2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A253DB" w:rsidRPr="00A32212" w:rsidTr="00EF09D9">
        <w:trPr>
          <w:trHeight w:val="30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11 00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168 421,0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165 010,6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-3 410,4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2,1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защита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153 229,0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151 187,4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-2 041,6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A253DB" w:rsidRPr="00A32212" w:rsidTr="00EF09D9">
        <w:trPr>
          <w:trHeight w:val="493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13 823,2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-1 368,8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</w:tr>
      <w:tr w:rsidR="00A253DB" w:rsidRPr="00A32212" w:rsidTr="00EF09D9">
        <w:trPr>
          <w:trHeight w:val="30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12 00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893 321,7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871 492,4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-21 829,3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97,6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11,1</w:t>
            </w:r>
          </w:p>
        </w:tc>
      </w:tr>
      <w:tr w:rsidR="00A253DB" w:rsidRPr="00A32212" w:rsidTr="00EF09D9">
        <w:trPr>
          <w:trHeight w:val="24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местным бюджетам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730 321,7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708 492,4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-21 829,3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</w:tr>
      <w:tr w:rsidR="00A253DB" w:rsidRPr="00A32212" w:rsidTr="00EF09D9">
        <w:trPr>
          <w:trHeight w:val="493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Пенсионному фонду 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155 000,0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A253DB" w:rsidRPr="00A32212" w:rsidTr="00EF09D9">
        <w:trPr>
          <w:trHeight w:val="739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Фонду инвалидов Отечественной войны народа Абхазии 1992-93 гг.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A253DB" w:rsidRPr="00A32212" w:rsidTr="00EF09D9">
        <w:trPr>
          <w:trHeight w:val="301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234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9 075 018,7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7 876 045,3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-1 198 973,4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86,8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A253DB" w:rsidRPr="00A32212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643A" w:rsidRDefault="00F0643A" w:rsidP="00F0643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Причины неисполнения расходных обязательств в Контрольную палату </w:t>
      </w:r>
      <w:r w:rsidRPr="00294366">
        <w:rPr>
          <w:rFonts w:ascii="Times New Roman" w:hAnsi="Times New Roman" w:cs="Times New Roman"/>
          <w:bCs/>
          <w:sz w:val="28"/>
          <w:szCs w:val="28"/>
        </w:rPr>
        <w:t xml:space="preserve">Республики Абхазия </w:t>
      </w:r>
      <w:r>
        <w:rPr>
          <w:rFonts w:ascii="Times New Roman" w:hAnsi="Times New Roman" w:cs="Times New Roman"/>
          <w:bCs/>
          <w:sz w:val="28"/>
          <w:szCs w:val="28"/>
        </w:rPr>
        <w:t>не представлены.</w:t>
      </w:r>
    </w:p>
    <w:p w:rsidR="00356D1F" w:rsidRDefault="00C13F4C" w:rsidP="00F0643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Удельный вес разделов с</w:t>
      </w:r>
      <w:r w:rsidR="00356D1F">
        <w:rPr>
          <w:rFonts w:ascii="Times New Roman" w:hAnsi="Times New Roman" w:cs="Times New Roman"/>
          <w:bCs/>
          <w:sz w:val="28"/>
          <w:szCs w:val="28"/>
        </w:rPr>
        <w:t>труктур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356D1F">
        <w:rPr>
          <w:rFonts w:ascii="Times New Roman" w:hAnsi="Times New Roman" w:cs="Times New Roman"/>
          <w:bCs/>
          <w:sz w:val="28"/>
          <w:szCs w:val="28"/>
        </w:rPr>
        <w:t xml:space="preserve"> расходов Республиканского бюджета </w:t>
      </w:r>
      <w:r>
        <w:rPr>
          <w:rFonts w:ascii="Times New Roman" w:hAnsi="Times New Roman" w:cs="Times New Roman"/>
          <w:bCs/>
          <w:sz w:val="28"/>
          <w:szCs w:val="28"/>
        </w:rPr>
        <w:t>за 2017 год визуализирован в диаграмме ниже:</w:t>
      </w:r>
    </w:p>
    <w:p w:rsidR="00F0643A" w:rsidRDefault="00F0643A" w:rsidP="00146DD9">
      <w:pPr>
        <w:spacing w:after="0" w:line="360" w:lineRule="auto"/>
        <w:ind w:left="-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521A33" wp14:editId="37C3D624">
            <wp:extent cx="6975112" cy="4331970"/>
            <wp:effectExtent l="0" t="0" r="1651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643A" w:rsidRDefault="00F0643A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53DB" w:rsidRPr="00AB787F" w:rsidRDefault="00A253DB" w:rsidP="00A253D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8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0100 Общегосударственные вопросы</w:t>
      </w:r>
    </w:p>
    <w:p w:rsidR="00A253DB" w:rsidRPr="00AB787F" w:rsidRDefault="00A253DB" w:rsidP="00A25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8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Кассовое исполнение по разделу </w:t>
      </w:r>
      <w:r w:rsidRPr="00AB78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0100 «Общегосударственные вопросы»</w:t>
      </w:r>
      <w:r w:rsidRPr="00AB78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отчетный период составило 1 478 949,5 тыс. руб. или 88,4% от прогнозного показателя (1 673 769,5 тыс. руб.). </w:t>
      </w:r>
    </w:p>
    <w:p w:rsidR="00A253DB" w:rsidRPr="00AB787F" w:rsidRDefault="00A253DB" w:rsidP="00A253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структуре расходов данного раздела наибольший удельный вес приходится на подразделы: «Резервные фонды» - 27,5%, «Функционирование </w:t>
      </w:r>
      <w:r w:rsidRPr="00AB78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финансовых, налоговых и таможенных органов» - 15,9%,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«Другие общегосударственные вопросы» - 13,3%.</w:t>
      </w:r>
    </w:p>
    <w:p w:rsidR="00A253DB" w:rsidRDefault="00A253DB" w:rsidP="00A253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Расходы по подразделу </w:t>
      </w:r>
      <w:r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0101 «Функционирование органов законодательной власти»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составили 46 180,7 тыс. руб. или 92,5% к утвержденным бюджетным назначениям (49 949,6 тыс. руб.). Удельный вес этих расходов составил 3,1% от общей суммы расходов на общегосударственные вопросы. Средства данного подраздела направлены на содержание Народного Собрания – Парламента Республики Абхазия. 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Расходы по подразделу </w:t>
      </w:r>
      <w:r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0102 «Функционирование органов исполнительной власти»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произведены на сумму 116 287,9 тыс. руб. или 93,1% к уточненному показателю (124 851,9 тыс. руб.), их удельный вес – 7,9%. В рамках данного подраздела осуществлялось финансирование Администрации Президента Республики Абхазия (59 614,6 тыс. руб.), Кабинета Министров</w:t>
      </w:r>
      <w:r w:rsidR="005F19A0" w:rsidRPr="005F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19A0" w:rsidRPr="00294366">
        <w:rPr>
          <w:rFonts w:ascii="Times New Roman" w:hAnsi="Times New Roman" w:cs="Times New Roman"/>
          <w:bCs/>
          <w:sz w:val="28"/>
          <w:szCs w:val="28"/>
        </w:rPr>
        <w:t>Республики Абхазия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(52 703,7тыс. руб.) и Аппарата Совета безопасности </w:t>
      </w:r>
      <w:r w:rsidR="005F19A0" w:rsidRPr="00294366">
        <w:rPr>
          <w:rFonts w:ascii="Times New Roman" w:hAnsi="Times New Roman" w:cs="Times New Roman"/>
          <w:bCs/>
          <w:sz w:val="28"/>
          <w:szCs w:val="28"/>
        </w:rPr>
        <w:t xml:space="preserve">Республики Абхазия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(3 969,6 тыс. руб.). </w:t>
      </w:r>
    </w:p>
    <w:p w:rsidR="00A253DB" w:rsidRPr="000B0A48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C6F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Кассовое исполнение по подразделу </w:t>
      </w:r>
      <w:r w:rsidRPr="004C6F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0103 «Функционирование органов судебной системы» </w:t>
      </w:r>
      <w:r w:rsidRPr="004C6F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прогнозе 190 337,6 тыс. руб. составило 140 529,8 тыс. руб., удельный вес составил 9,5</w:t>
      </w:r>
      <w:r w:rsidRPr="000B0A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%. Расходы раздела были направлены на финансирование Конституционного суда Республики Абхазия (5 727,5 тыс. руб.), Верховного суда Республики Абхазия и судов г. Сухум и районов (114 948,9 тыс. руб., исполнение -74,8%, </w:t>
      </w:r>
      <w:r w:rsidRPr="000B0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сумма неисполненных </w:t>
      </w:r>
      <w:r w:rsidR="00C61B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предусмотренных </w:t>
      </w:r>
      <w:r w:rsidRPr="000B0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обязательств</w:t>
      </w:r>
      <w:r w:rsidRPr="000B0A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Pr="000B0A48">
        <w:rPr>
          <w:rFonts w:ascii="Times New Roman" w:hAnsi="Times New Roman" w:cs="Times New Roman"/>
          <w:b/>
          <w:sz w:val="28"/>
          <w:szCs w:val="28"/>
        </w:rPr>
        <w:t>38 759,3 тыс. руб.</w:t>
      </w:r>
      <w:r w:rsidRPr="000B0A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 Арбитражного суда Республики Абхазия (19 853,4 тыс. руб., исполнение -95,9%,</w:t>
      </w:r>
      <w:r w:rsidRPr="000B0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сумма неисполненных </w:t>
      </w:r>
      <w:r w:rsidR="00D928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предусмотренных </w:t>
      </w:r>
      <w:r w:rsidRPr="000B0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обязательств</w:t>
      </w:r>
      <w:r w:rsidRPr="000B0A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0A48">
        <w:rPr>
          <w:rFonts w:ascii="Times New Roman" w:hAnsi="Times New Roman" w:cs="Times New Roman"/>
          <w:b/>
          <w:sz w:val="28"/>
          <w:szCs w:val="28"/>
        </w:rPr>
        <w:t>854,6 тыс. руб.).</w:t>
      </w:r>
      <w:r w:rsidRPr="000B0A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</w:p>
    <w:p w:rsidR="00A253DB" w:rsidRPr="00034ACF" w:rsidRDefault="00A253DB" w:rsidP="00A253DB">
      <w:pPr>
        <w:tabs>
          <w:tab w:val="left" w:pos="250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подразделу </w:t>
      </w:r>
      <w:r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0105 «Функционирование финансовых, налоговых и таможенных органов»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произведенные расходы составили 235 085,7 тыс. руб. или 88,9% к уточненному показателю (264 467,8 тыс. руб.). Удельный вес данных расходов составил 15,9% от общей суммы расходов на общегосударственные вопросы. Средства данного подраздела были направлены на: обеспечение деятельности Государс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твенного таможенного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комитета </w:t>
      </w:r>
      <w:r w:rsidR="000840D5" w:rsidRPr="00294366">
        <w:rPr>
          <w:rFonts w:ascii="Times New Roman" w:hAnsi="Times New Roman" w:cs="Times New Roman"/>
          <w:bCs/>
          <w:sz w:val="28"/>
          <w:szCs w:val="28"/>
        </w:rPr>
        <w:t xml:space="preserve">Республики Абхазия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сумме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149 506,6 тыс. руб., Министерства финансов</w:t>
      </w:r>
      <w:r w:rsidR="000840D5" w:rsidRPr="000840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0D5" w:rsidRPr="00294366">
        <w:rPr>
          <w:rFonts w:ascii="Times New Roman" w:hAnsi="Times New Roman" w:cs="Times New Roman"/>
          <w:bCs/>
          <w:sz w:val="28"/>
          <w:szCs w:val="28"/>
        </w:rPr>
        <w:t>Республики Абхазия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45 081,3 тыс. руб. и Министерства по налогам и сборам (свод)</w:t>
      </w:r>
      <w:r w:rsidR="000840D5" w:rsidRPr="000840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0D5" w:rsidRPr="00294366">
        <w:rPr>
          <w:rFonts w:ascii="Times New Roman" w:hAnsi="Times New Roman" w:cs="Times New Roman"/>
          <w:bCs/>
          <w:sz w:val="28"/>
          <w:szCs w:val="28"/>
        </w:rPr>
        <w:t>Республики Абхазия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40 497,8 тыс. руб</w:t>
      </w:r>
      <w:r w:rsidRPr="00034A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При этом исполнение бюджетной сметы по Государственному таможенному комитету</w:t>
      </w:r>
      <w:r w:rsidR="003339DE" w:rsidRPr="00034ACF">
        <w:rPr>
          <w:rFonts w:ascii="Times New Roman" w:hAnsi="Times New Roman" w:cs="Times New Roman"/>
          <w:bCs/>
          <w:sz w:val="28"/>
          <w:szCs w:val="28"/>
        </w:rPr>
        <w:t xml:space="preserve"> Республики Абхазия</w:t>
      </w:r>
      <w:r w:rsidRPr="00034A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составило 94,3%,</w:t>
      </w:r>
      <w:r w:rsidR="00034A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34A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неисполненные</w:t>
      </w:r>
      <w:r w:rsidR="008C3ECE" w:rsidRPr="008C3E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C3ECE" w:rsidRPr="00034A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предусмотренные</w:t>
      </w:r>
      <w:r w:rsidRPr="00034A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бюджетные обязательства</w:t>
      </w:r>
      <w:r w:rsidRPr="00034A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Pr="00034ACF">
        <w:rPr>
          <w:rFonts w:ascii="Times New Roman" w:hAnsi="Times New Roman" w:cs="Times New Roman"/>
          <w:b/>
          <w:sz w:val="28"/>
          <w:szCs w:val="28"/>
        </w:rPr>
        <w:t xml:space="preserve">9 072,5 тыс. руб.). </w:t>
      </w:r>
      <w:r w:rsidRPr="00034ACF">
        <w:rPr>
          <w:rFonts w:ascii="Times New Roman" w:hAnsi="Times New Roman" w:cs="Times New Roman"/>
          <w:sz w:val="28"/>
          <w:szCs w:val="28"/>
        </w:rPr>
        <w:t xml:space="preserve">Следует отметить, что бюджетная смета </w:t>
      </w:r>
      <w:r w:rsidRPr="00034A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Государственного таможенного комитета</w:t>
      </w:r>
      <w:r w:rsidR="003339DE" w:rsidRPr="00034ACF">
        <w:rPr>
          <w:rFonts w:ascii="Times New Roman" w:hAnsi="Times New Roman" w:cs="Times New Roman"/>
          <w:bCs/>
          <w:sz w:val="28"/>
          <w:szCs w:val="28"/>
        </w:rPr>
        <w:t xml:space="preserve"> Республики Абхазия</w:t>
      </w:r>
      <w:r w:rsidRPr="00034A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2017 год не была утверждена решением Кабинета министров Республики Абхазия </w:t>
      </w:r>
      <w:r w:rsidR="00F0643A" w:rsidRPr="00034A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Положением о Государственном таможенном комитете Республики Абхазия, утвержденного Постановлением Кабинета Министров Республики Абхазия </w:t>
      </w:r>
      <w:r w:rsidR="00BB326F" w:rsidRPr="00034A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29 ноября 2001 г. № 237</w:t>
      </w:r>
      <w:r w:rsidRPr="00034A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34A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3DB" w:rsidRPr="005F4F80" w:rsidRDefault="00A253DB" w:rsidP="00A253DB">
      <w:pPr>
        <w:tabs>
          <w:tab w:val="left" w:pos="25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3E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F4F80">
        <w:rPr>
          <w:rFonts w:ascii="Times New Roman" w:hAnsi="Times New Roman" w:cs="Times New Roman"/>
          <w:sz w:val="28"/>
          <w:szCs w:val="28"/>
        </w:rPr>
        <w:t xml:space="preserve">Исполнение бюджетной сметы </w:t>
      </w:r>
      <w:r w:rsidRPr="005F4F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Министерства финансов Республики Абхазия (аппарат) составило 77,4%, </w:t>
      </w:r>
      <w:r w:rsidRPr="005F4F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сумма неисполненных</w:t>
      </w:r>
      <w:r w:rsidR="00FF20B7" w:rsidRPr="005F4F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700BD" w:rsidRPr="005F4F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предусмотренных</w:t>
      </w:r>
      <w:r w:rsidRPr="005F4F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обязательств составила</w:t>
      </w:r>
      <w:r w:rsidRPr="005F4F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F4F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Pr="005F4F80">
        <w:rPr>
          <w:rFonts w:ascii="Times New Roman" w:hAnsi="Times New Roman" w:cs="Times New Roman"/>
          <w:b/>
          <w:sz w:val="28"/>
          <w:szCs w:val="28"/>
        </w:rPr>
        <w:t xml:space="preserve"> 117,8 тыс. руб.)</w:t>
      </w:r>
    </w:p>
    <w:p w:rsidR="00A253DB" w:rsidRPr="005F4F80" w:rsidRDefault="00A253DB" w:rsidP="00A253DB">
      <w:pPr>
        <w:tabs>
          <w:tab w:val="left" w:pos="250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F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Министерству по налогам и сборам (свод) исполнение бюджетной сметы составило </w:t>
      </w:r>
      <w:r w:rsidRPr="005F4F80">
        <w:rPr>
          <w:rFonts w:ascii="Times New Roman" w:hAnsi="Times New Roman" w:cs="Times New Roman"/>
          <w:sz w:val="28"/>
          <w:szCs w:val="28"/>
        </w:rPr>
        <w:t xml:space="preserve">92,8%, </w:t>
      </w:r>
      <w:r w:rsidRPr="005F4F80">
        <w:rPr>
          <w:rFonts w:ascii="Times New Roman" w:hAnsi="Times New Roman" w:cs="Times New Roman"/>
          <w:b/>
          <w:sz w:val="28"/>
          <w:szCs w:val="28"/>
        </w:rPr>
        <w:t>неисполненные</w:t>
      </w:r>
      <w:r w:rsidRPr="005F4F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700BD" w:rsidRPr="005F4F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предусмотренные </w:t>
      </w:r>
      <w:r w:rsidRPr="005F4F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бюджетные обязательства</w:t>
      </w:r>
      <w:r w:rsidRPr="005F4F80">
        <w:rPr>
          <w:rFonts w:ascii="Times New Roman" w:hAnsi="Times New Roman" w:cs="Times New Roman"/>
          <w:b/>
          <w:sz w:val="28"/>
          <w:szCs w:val="28"/>
        </w:rPr>
        <w:t xml:space="preserve"> – 3 123,2 тыс. руб.).</w:t>
      </w:r>
    </w:p>
    <w:p w:rsidR="00A253DB" w:rsidRPr="005306C4" w:rsidRDefault="00A253DB" w:rsidP="00A253DB">
      <w:pPr>
        <w:tabs>
          <w:tab w:val="left" w:pos="25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C4">
        <w:rPr>
          <w:rFonts w:ascii="Times New Roman" w:hAnsi="Times New Roman" w:cs="Times New Roman"/>
          <w:sz w:val="28"/>
          <w:szCs w:val="28"/>
        </w:rPr>
        <w:t xml:space="preserve">            По вышеназванным организациям неисполненными статьями расходов в основном были статьи 221 «Услуги связи», 222 «Транспортные услуги», 225 «Работы, услуги по содержанию имущества»,226 «Прочие работы, услуги».</w:t>
      </w:r>
    </w:p>
    <w:p w:rsidR="00A253DB" w:rsidRPr="00AB787F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Кассовые расходы по подразделу </w:t>
      </w:r>
      <w:r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0106 «Международная деятельность»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произведены на сумму 55 677,1 тыс. руб. или 89,2 % к прогнозному показателю (62 446,4 тыс. руб.), их удельный вес составил 3,8%. </w:t>
      </w:r>
    </w:p>
    <w:p w:rsidR="00A253DB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Расходы подраздела были направлены на содержание: Министерства иностранных дел Республики Абхазия; посольств Республики Абхазия в Российской Федерации, Южной Осетии, </w:t>
      </w:r>
      <w:proofErr w:type="spellStart"/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Боливарийской</w:t>
      </w:r>
      <w:proofErr w:type="spellEnd"/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Республике Венесуэла; представительств Республики Абхазия в Тур</w:t>
      </w:r>
      <w:r w:rsidR="0061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ции, </w:t>
      </w:r>
      <w:proofErr w:type="spellStart"/>
      <w:r w:rsidR="0061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Приднестровско</w:t>
      </w:r>
      <w:proofErr w:type="spellEnd"/>
      <w:r w:rsidR="0061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-Молдавской Р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еспублике, Федеративной Республике Германия. Необходимо отметить, что расходы на содержание Министерства иностранных дел должны отражаться по подразделу 0111 «Другие общегосударственные вопросы» в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соответствии с Приложением к Приказу Министерства финансов Республики Абхазия № 85н от 29.09.2014 года, </w:t>
      </w:r>
      <w:r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 было отражено еще в Заключении Контрольно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 палаты Республики Абхазия на О</w:t>
      </w:r>
      <w:r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тчет об исполнении Республиканского бюджета за 2015 год.</w:t>
      </w:r>
    </w:p>
    <w:p w:rsidR="00A253DB" w:rsidRPr="007B2D3D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B2D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Исполнение бюджетной сметы Министерства иностранных дел Республики Абхазия составило </w:t>
      </w:r>
      <w:r w:rsidRPr="007B2D3D">
        <w:rPr>
          <w:rFonts w:ascii="Times New Roman" w:hAnsi="Times New Roman" w:cs="Times New Roman"/>
          <w:sz w:val="28"/>
          <w:szCs w:val="28"/>
        </w:rPr>
        <w:t>89,2%,</w:t>
      </w:r>
      <w:r w:rsidRPr="007B2D3D">
        <w:rPr>
          <w:rFonts w:ascii="Times New Roman" w:hAnsi="Times New Roman" w:cs="Times New Roman"/>
          <w:b/>
          <w:sz w:val="28"/>
          <w:szCs w:val="28"/>
        </w:rPr>
        <w:t xml:space="preserve"> неисполненные</w:t>
      </w:r>
      <w:r w:rsidR="00404A49" w:rsidRPr="007B2D3D">
        <w:rPr>
          <w:rFonts w:ascii="Times New Roman" w:hAnsi="Times New Roman" w:cs="Times New Roman"/>
          <w:b/>
          <w:sz w:val="28"/>
          <w:szCs w:val="28"/>
        </w:rPr>
        <w:t xml:space="preserve"> предусмотренные расходные</w:t>
      </w:r>
      <w:r w:rsidRPr="007B2D3D">
        <w:rPr>
          <w:rFonts w:ascii="Times New Roman" w:hAnsi="Times New Roman" w:cs="Times New Roman"/>
          <w:b/>
          <w:sz w:val="28"/>
          <w:szCs w:val="28"/>
        </w:rPr>
        <w:t xml:space="preserve"> обязательства составили 6 769,3 тыс. руб.</w:t>
      </w:r>
    </w:p>
    <w:p w:rsidR="00A253DB" w:rsidRPr="00AB787F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По подразделу </w:t>
      </w:r>
      <w:r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0107 «Обслуживание государственного долга»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исполнение составило 100% или 51 465,4 тыс. руб., доля этих расходов в структуре расходов на общегосударственные вопросы составила 3,5%. Расходы были направлены на обслуживание внешнего долга (47 019,2 тыс. руб.) и внутреннего долга (4 446,2 тыс. руб.).  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Исполнение подраздела </w:t>
      </w:r>
      <w:r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0108 «Обеспечение выборов и референдумов»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составило 13 348,4 тыс. руб. или 91,4 % от утвержденного прогнозного показателя (14 597,3 тыс. руб.). Удельный вес этих расх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одов – 0,9%. Средства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содержание Центр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альной избирательной комиссии были направлены в сумме 3 392,1 тыс. руб., что составило </w:t>
      </w:r>
      <w:r w:rsidR="00EC60D0">
        <w:rPr>
          <w:rFonts w:ascii="Times New Roman" w:hAnsi="Times New Roman" w:cs="Times New Roman"/>
          <w:b/>
          <w:sz w:val="28"/>
          <w:szCs w:val="28"/>
        </w:rPr>
        <w:t>– 73,8</w:t>
      </w:r>
      <w:r w:rsidRPr="00066E07">
        <w:rPr>
          <w:rFonts w:ascii="Times New Roman" w:hAnsi="Times New Roman" w:cs="Times New Roman"/>
          <w:b/>
          <w:sz w:val="28"/>
          <w:szCs w:val="28"/>
        </w:rPr>
        <w:t>%</w:t>
      </w:r>
      <w:r w:rsidR="00EC3C49">
        <w:rPr>
          <w:rFonts w:ascii="Times New Roman" w:hAnsi="Times New Roman" w:cs="Times New Roman"/>
          <w:b/>
          <w:sz w:val="28"/>
          <w:szCs w:val="28"/>
        </w:rPr>
        <w:t xml:space="preserve"> исполнения (недо</w:t>
      </w:r>
      <w:r>
        <w:rPr>
          <w:rFonts w:ascii="Times New Roman" w:hAnsi="Times New Roman" w:cs="Times New Roman"/>
          <w:b/>
          <w:sz w:val="28"/>
          <w:szCs w:val="28"/>
        </w:rPr>
        <w:t>финансирование составило</w:t>
      </w:r>
      <w:r w:rsidRPr="007F5A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1 205,2 тыс</w:t>
      </w:r>
      <w:r w:rsidRPr="007F5A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Pr="007F5AE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253DB" w:rsidRPr="000112EE" w:rsidRDefault="00A253DB" w:rsidP="00A253D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2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проведение выборов в Народное Собрание – Парламент Республики Абхазия было направлено 9 956,3 тыс. руб., что составило </w:t>
      </w:r>
      <w:r w:rsidR="00EC3C49" w:rsidRPr="000112EE">
        <w:rPr>
          <w:rFonts w:ascii="Times New Roman" w:hAnsi="Times New Roman" w:cs="Times New Roman"/>
          <w:b/>
          <w:sz w:val="28"/>
          <w:szCs w:val="28"/>
        </w:rPr>
        <w:t>99,6 %.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Исполнение подраздела </w:t>
      </w:r>
      <w:r w:rsidRPr="00EF09D9">
        <w:rPr>
          <w:rFonts w:ascii="Times New Roman" w:hAnsi="Times New Roman" w:cs="Times New Roman"/>
          <w:b/>
          <w:bCs/>
          <w:sz w:val="28"/>
          <w:szCs w:val="28"/>
        </w:rPr>
        <w:t>0109 «Резервные фонды»</w:t>
      </w:r>
      <w:r w:rsidRPr="00E74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D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огласно представленной Пояснительной записке к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Отчету </w:t>
      </w:r>
      <w:r w:rsidR="00640D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 исполнении Республиканского бюджета за 2017 год</w:t>
      </w:r>
      <w:r w:rsidR="00640D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были</w:t>
      </w:r>
      <w:r w:rsidRPr="00AB787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сформированы два резервных фонда с общим объемом финансирования в сумме 575 567,0 тыс. рублей, в том числе: резервный фонд Президента Республики Абхазия</w:t>
      </w:r>
      <w:r w:rsidRPr="00AB787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525 567,0 тыс. рублей и резервный фонд Правительства Республики Абхазия</w:t>
      </w:r>
      <w:r w:rsidRPr="00AB787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50 000,0 тыс. руб</w:t>
      </w:r>
      <w:r w:rsidRPr="00AB787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.</w:t>
      </w:r>
    </w:p>
    <w:p w:rsidR="00A253DB" w:rsidRDefault="00A253DB" w:rsidP="00A253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отчетный период исполнение по резервному фонду Президента Республики Абхазия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составило 469 043,0 тыс. руб. или 89,2%, из которых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112 186,1 тыс. руб. были направлены в бюджеты районов и г. Сухум</w:t>
      </w:r>
      <w:r w:rsidR="005378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остаток средств на 01.01.2018 года составил 57 337,2 (средства финансовой помощи в целях социально-экономического развития)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по резервному фонду Правительства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Абхазия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- 47 282,1 тыс. руб., из них 7 042,7 тыс. руб. – направлены в бюджеты районов и г. Сухум.</w:t>
      </w:r>
    </w:p>
    <w:p w:rsidR="00A253DB" w:rsidRDefault="00A253DB" w:rsidP="00A253D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Расходование средств </w:t>
      </w:r>
      <w:r w:rsidRPr="00DA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резервного фонда Президента Республики Абхазия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отчетный период осуществлялось на основании ч.2.1. </w:t>
      </w:r>
      <w:r w:rsidR="0042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«О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езервном фонде Президента Республики Абхазия</w:t>
      </w:r>
      <w:r w:rsidR="00C5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утвержденного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Указом </w:t>
      </w:r>
      <w:r w:rsidRPr="00DA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 Республики Абхазия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19.09.2016г. №272, согласно которому допускается финансирование расходов в случае, если по непредвиденным обстоятельствам финансирование в</w:t>
      </w:r>
      <w:r w:rsidRPr="007F2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пределах предусмотренных бюджетных ассигнований является недостаточным или требуется дополнительное финансирование. Однако при рассмотрении целевого назначения и направления использования средств данного резервного фонда выявлено, что не все расходы были непредвиденными и отвечающими требованиям </w:t>
      </w:r>
      <w:r w:rsidR="0053783F">
        <w:rPr>
          <w:rFonts w:ascii="Times New Roman" w:hAnsi="Times New Roman" w:cs="Times New Roman"/>
          <w:sz w:val="28"/>
          <w:szCs w:val="28"/>
        </w:rPr>
        <w:t xml:space="preserve">статьи 43 </w:t>
      </w:r>
      <w:r w:rsidR="0053783F" w:rsidRPr="0053783F">
        <w:rPr>
          <w:rFonts w:ascii="Times New Roman" w:hAnsi="Times New Roman" w:cs="Times New Roman"/>
          <w:sz w:val="28"/>
          <w:szCs w:val="28"/>
        </w:rPr>
        <w:t>Закона Респу</w:t>
      </w:r>
      <w:r w:rsidR="0053783F">
        <w:rPr>
          <w:rFonts w:ascii="Times New Roman" w:hAnsi="Times New Roman" w:cs="Times New Roman"/>
          <w:sz w:val="28"/>
          <w:szCs w:val="28"/>
        </w:rPr>
        <w:t>блики Абхазия № 3513-с-V от 14.05.</w:t>
      </w:r>
      <w:r w:rsidR="0053783F" w:rsidRPr="0053783F">
        <w:rPr>
          <w:rFonts w:ascii="Times New Roman" w:hAnsi="Times New Roman" w:cs="Times New Roman"/>
          <w:sz w:val="28"/>
          <w:szCs w:val="28"/>
        </w:rPr>
        <w:t>2014 г. «Об основах бюджетного устройства и бюджетного процесса в Республике Абхазия»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3DB" w:rsidRPr="000112EE" w:rsidRDefault="00A253DB" w:rsidP="00A253D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112EE">
        <w:rPr>
          <w:rFonts w:ascii="Times New Roman" w:hAnsi="Times New Roman" w:cs="Times New Roman"/>
          <w:sz w:val="28"/>
        </w:rPr>
        <w:t>За отчетный период согласно информации, представленной Министерством финансов Республики Абхазия из резервного фонда Президента Республики Абхазия осуществлялось финансирование:</w:t>
      </w:r>
    </w:p>
    <w:p w:rsidR="00A253DB" w:rsidRPr="006C0FB0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расходов н</w:t>
      </w:r>
      <w:r w:rsidRPr="006C0FB0">
        <w:rPr>
          <w:rFonts w:ascii="Times New Roman" w:hAnsi="Times New Roman" w:cs="Times New Roman"/>
          <w:sz w:val="28"/>
        </w:rPr>
        <w:t xml:space="preserve">а обучение </w:t>
      </w:r>
      <w:r>
        <w:rPr>
          <w:rFonts w:ascii="Times New Roman" w:hAnsi="Times New Roman" w:cs="Times New Roman"/>
          <w:sz w:val="28"/>
        </w:rPr>
        <w:t xml:space="preserve">граждан Республики Абхазия </w:t>
      </w:r>
      <w:r w:rsidRPr="006C0FB0">
        <w:rPr>
          <w:rFonts w:ascii="Times New Roman" w:hAnsi="Times New Roman" w:cs="Times New Roman"/>
          <w:sz w:val="28"/>
        </w:rPr>
        <w:t>– 4 443,1 тыс. руб.</w:t>
      </w:r>
      <w:r>
        <w:rPr>
          <w:rFonts w:ascii="Times New Roman" w:hAnsi="Times New Roman" w:cs="Times New Roman"/>
          <w:sz w:val="28"/>
        </w:rPr>
        <w:t>;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расходов н</w:t>
      </w:r>
      <w:r w:rsidRPr="006C0FB0">
        <w:rPr>
          <w:rFonts w:ascii="Times New Roman" w:hAnsi="Times New Roman" w:cs="Times New Roman"/>
          <w:sz w:val="28"/>
        </w:rPr>
        <w:t xml:space="preserve">а лечение </w:t>
      </w:r>
      <w:r>
        <w:rPr>
          <w:rFonts w:ascii="Times New Roman" w:hAnsi="Times New Roman" w:cs="Times New Roman"/>
          <w:sz w:val="28"/>
        </w:rPr>
        <w:t>граждан Республики Абхазия</w:t>
      </w:r>
      <w:r w:rsidRPr="006C0F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  <w:r w:rsidRPr="006C0FB0">
        <w:rPr>
          <w:rFonts w:ascii="Times New Roman" w:hAnsi="Times New Roman" w:cs="Times New Roman"/>
          <w:sz w:val="28"/>
        </w:rPr>
        <w:t>– 7 154,1 тыс. руб.</w:t>
      </w:r>
      <w:r>
        <w:rPr>
          <w:rFonts w:ascii="Times New Roman" w:hAnsi="Times New Roman" w:cs="Times New Roman"/>
          <w:sz w:val="28"/>
        </w:rPr>
        <w:t xml:space="preserve">;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проведения выставок, ярмарок и других мероприятий – 19 962,6 тыс. руб.;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проведения социально-культурных, праздничных и юбилейных мероприятий респ</w:t>
      </w:r>
      <w:r w:rsidR="00D85498">
        <w:rPr>
          <w:rFonts w:ascii="Times New Roman" w:hAnsi="Times New Roman" w:cs="Times New Roman"/>
          <w:sz w:val="28"/>
        </w:rPr>
        <w:t>убликанского и местного значений</w:t>
      </w:r>
      <w:r>
        <w:rPr>
          <w:rFonts w:ascii="Times New Roman" w:hAnsi="Times New Roman" w:cs="Times New Roman"/>
          <w:sz w:val="28"/>
        </w:rPr>
        <w:t xml:space="preserve"> – 11 028,4 тыс. руб.;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государственных учреждений здравоохранения, образования, науки, культуры, спорта и социального обеспечения – 1 644,8 тыс. руб.;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общественных организаций и объединений – 1 724,1 тыс. руб.;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изготовления государственных наград и юбилейных медалей – 7 640,5 тыс. руб.;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разовых премий и разовой материальной помощи гражданам за </w:t>
      </w:r>
      <w:r w:rsidR="000112EE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 xml:space="preserve">слуги перед государством – 1 580,0 тыс. руб.;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0C71">
        <w:rPr>
          <w:rFonts w:ascii="Times New Roman" w:hAnsi="Times New Roman" w:cs="Times New Roman"/>
          <w:sz w:val="28"/>
          <w:szCs w:val="28"/>
        </w:rPr>
        <w:t>текущих расходов бюджета в случае, если по непредвиденным обстоятельствам финансирование в пределах предусмотренных бюджетных ассигнований является недостаточным</w:t>
      </w:r>
      <w:r>
        <w:rPr>
          <w:rFonts w:ascii="Times New Roman" w:hAnsi="Times New Roman" w:cs="Times New Roman"/>
          <w:sz w:val="28"/>
          <w:szCs w:val="28"/>
        </w:rPr>
        <w:t xml:space="preserve"> в общей сумме 51 062,3 тыс. руб.;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материальной помощи физическим лицам в сумме 42 906,5 тыс. руб., при этом надо отметить, что выдаваемые гражданам суммы превысили установленную норму (50,0 тыс. руб.) на общую сумму 6 775,5 тыс. руб. </w:t>
      </w:r>
    </w:p>
    <w:p w:rsidR="00A253DB" w:rsidRPr="00C24C58" w:rsidRDefault="00A253DB" w:rsidP="00A25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58">
        <w:rPr>
          <w:rFonts w:ascii="Times New Roman" w:hAnsi="Times New Roman" w:cs="Times New Roman"/>
          <w:sz w:val="28"/>
          <w:szCs w:val="28"/>
        </w:rPr>
        <w:t>Необходимо отметить, что не отвечают требованиям ч.2 ст.43 Закона Республики Абхазия</w:t>
      </w:r>
      <w:r w:rsidRPr="00C24C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14.05.2014 года №3513-с-</w:t>
      </w:r>
      <w:r w:rsidRPr="00C24C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</w:t>
      </w:r>
      <w:r w:rsidRPr="00C24C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основах бюджетного устройства и бюджетного процесса в Республике Абхазия»</w:t>
      </w:r>
      <w:r w:rsidRPr="00C24C58">
        <w:rPr>
          <w:rFonts w:ascii="Times New Roman" w:hAnsi="Times New Roman" w:cs="Times New Roman"/>
          <w:sz w:val="28"/>
          <w:szCs w:val="28"/>
        </w:rPr>
        <w:t xml:space="preserve"> следующие расходы:      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благоустрой</w:t>
      </w:r>
      <w:r w:rsidR="00530501">
        <w:rPr>
          <w:rFonts w:ascii="Times New Roman" w:hAnsi="Times New Roman" w:cs="Times New Roman"/>
          <w:sz w:val="28"/>
          <w:szCs w:val="28"/>
        </w:rPr>
        <w:t>ство территорий в честь 75-летия</w:t>
      </w:r>
      <w:r>
        <w:rPr>
          <w:rFonts w:ascii="Times New Roman" w:hAnsi="Times New Roman" w:cs="Times New Roman"/>
          <w:sz w:val="28"/>
          <w:szCs w:val="28"/>
        </w:rPr>
        <w:t xml:space="preserve"> города Ткурчал – 1 000,0 тыс. руб.;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благоустройство парка Боевой Славы в г. Сухум ко Дню Победы – 969,7 тыс. руб.;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проведение Чемпионата Абхазии по футболу (Федерации футбола РА) – 3 100,0 тыс. руб.; на проект «Посл</w:t>
      </w:r>
      <w:r w:rsidR="0076370F">
        <w:rPr>
          <w:rFonts w:ascii="Times New Roman" w:hAnsi="Times New Roman" w:cs="Times New Roman"/>
          <w:sz w:val="28"/>
          <w:szCs w:val="28"/>
        </w:rPr>
        <w:t>едний из ушедших», приуроченный</w:t>
      </w:r>
      <w:r>
        <w:rPr>
          <w:rFonts w:ascii="Times New Roman" w:hAnsi="Times New Roman" w:cs="Times New Roman"/>
          <w:sz w:val="28"/>
          <w:szCs w:val="28"/>
        </w:rPr>
        <w:t xml:space="preserve"> к 100-летию Б.В. Шинкуба – 600,0 тыс. руб.;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новогодние подарки Правительству Российской Федерации, в Чеченскую Республику, Республики Северного Кавказа и г. Краснодар - 2 </w:t>
      </w:r>
      <w:r w:rsidR="0076370F">
        <w:rPr>
          <w:rFonts w:ascii="Times New Roman" w:hAnsi="Times New Roman" w:cs="Times New Roman"/>
          <w:sz w:val="28"/>
          <w:szCs w:val="28"/>
        </w:rPr>
        <w:t>289,1 тыс. руб.; - на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посвященного Дню Победы ВОВ 1941-45гг. – 70,0 тыс. руб.;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телевизионный проект «День в истории Абхазии» (ООО «Абаза-ТВ») – 702,6 тыс. руб.;</w:t>
      </w:r>
    </w:p>
    <w:p w:rsidR="00A253DB" w:rsidRDefault="00BF1215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подготовку и участие</w:t>
      </w:r>
      <w:r w:rsidR="00A253DB">
        <w:rPr>
          <w:rFonts w:ascii="Times New Roman" w:hAnsi="Times New Roman" w:cs="Times New Roman"/>
          <w:sz w:val="28"/>
          <w:szCs w:val="28"/>
        </w:rPr>
        <w:t xml:space="preserve"> сборной команды РА по футболу в </w:t>
      </w:r>
      <w:proofErr w:type="spellStart"/>
      <w:r w:rsidR="00A253DB">
        <w:rPr>
          <w:rFonts w:ascii="Times New Roman" w:hAnsi="Times New Roman" w:cs="Times New Roman"/>
          <w:sz w:val="28"/>
          <w:szCs w:val="28"/>
          <w:lang w:val="en-US"/>
        </w:rPr>
        <w:t>Coni</w:t>
      </w:r>
      <w:proofErr w:type="spellEnd"/>
      <w:r w:rsidR="00A253D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53DB">
        <w:rPr>
          <w:rFonts w:ascii="Times New Roman" w:hAnsi="Times New Roman" w:cs="Times New Roman"/>
          <w:sz w:val="28"/>
          <w:szCs w:val="28"/>
          <w:lang w:val="en-US"/>
        </w:rPr>
        <w:t>Fa</w:t>
      </w:r>
      <w:proofErr w:type="spellEnd"/>
      <w:r w:rsidR="00A253DB" w:rsidRPr="00C45B48">
        <w:rPr>
          <w:rFonts w:ascii="Times New Roman" w:hAnsi="Times New Roman" w:cs="Times New Roman"/>
          <w:sz w:val="28"/>
          <w:szCs w:val="28"/>
        </w:rPr>
        <w:t>-2017</w:t>
      </w:r>
      <w:r w:rsidR="00A253DB">
        <w:rPr>
          <w:rFonts w:ascii="Times New Roman" w:hAnsi="Times New Roman" w:cs="Times New Roman"/>
          <w:sz w:val="28"/>
          <w:szCs w:val="28"/>
        </w:rPr>
        <w:t xml:space="preserve"> в Республике Северный Кипр – 2 000,0 тыс. руб.;</w:t>
      </w:r>
    </w:p>
    <w:p w:rsidR="00A253DB" w:rsidRDefault="00BF1215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празднование 85-летия</w:t>
      </w:r>
      <w:r w:rsidR="00A253DB">
        <w:rPr>
          <w:rFonts w:ascii="Times New Roman" w:hAnsi="Times New Roman" w:cs="Times New Roman"/>
          <w:sz w:val="28"/>
          <w:szCs w:val="28"/>
        </w:rPr>
        <w:t xml:space="preserve"> АГУ – 1 000,0 тыс. руб.;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организацию и проведение мероприятий, посвященных празднованию Дня Победы – 2 757,9 тыс. руб.; </w:t>
      </w:r>
    </w:p>
    <w:p w:rsidR="00A253DB" w:rsidRPr="002F2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съезда Всемирного Конгресса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абхазо</w:t>
      </w:r>
      <w:proofErr w:type="spellEnd"/>
      <w:r>
        <w:rPr>
          <w:rFonts w:ascii="Times New Roman" w:hAnsi="Times New Roman" w:cs="Times New Roman"/>
          <w:sz w:val="28"/>
          <w:szCs w:val="28"/>
        </w:rPr>
        <w:t>-абазинского народа в РА – 2 357,6 тыс. руб.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Отчету об использовании средств резервного фонда Кабинета Министров Республики Абхазия за 2017 год средства были направленны на следующие расходы: разовые выплаты и ма</w:t>
      </w:r>
      <w:r w:rsidR="001E44DB">
        <w:rPr>
          <w:rFonts w:ascii="Times New Roman" w:hAnsi="Times New Roman" w:cs="Times New Roman"/>
          <w:sz w:val="28"/>
          <w:szCs w:val="28"/>
        </w:rPr>
        <w:t>териальную помощь гражданам за за</w:t>
      </w:r>
      <w:r>
        <w:rPr>
          <w:rFonts w:ascii="Times New Roman" w:hAnsi="Times New Roman" w:cs="Times New Roman"/>
          <w:sz w:val="28"/>
          <w:szCs w:val="28"/>
        </w:rPr>
        <w:t>слуги перед государством в сумме 1 326,7 тыс. руб.; материальную помощь физическим лицам – 6 916,8 тыс. руб.; финансовую помощь бюджетам местных органов власти – 4 298,2 тыс. руб.; финансовую помощь государственным учреждениям здравоохранения, образования, науки, культуры, спорта и социального обеспечения – 2 835,1 тыс. руб.; финансовую помощь общественным организациям и объединениям – 4 276,1 тыс. руб.; на проведение встреч, выставок, ярмарок и других мероприятий международного</w:t>
      </w:r>
      <w:r w:rsidR="007A1849">
        <w:rPr>
          <w:rFonts w:ascii="Times New Roman" w:hAnsi="Times New Roman" w:cs="Times New Roman"/>
          <w:sz w:val="28"/>
          <w:szCs w:val="28"/>
        </w:rPr>
        <w:t xml:space="preserve">, республиканского и местного </w:t>
      </w:r>
      <w:r>
        <w:rPr>
          <w:rFonts w:ascii="Times New Roman" w:hAnsi="Times New Roman" w:cs="Times New Roman"/>
          <w:sz w:val="28"/>
          <w:szCs w:val="28"/>
        </w:rPr>
        <w:t xml:space="preserve">значения, а также участие в международных культурных и спортивных мероприятиях (конференциях, съездах, ассамблеях, соревнованиях и т.д.) – 2 385,0 тыс. руб.; на проведение социально-культурных, праздничных и юбилейных мероприятий республиканского и местного назначения – 1 923,8 тыс. руб.; на финансовое обеспечение расходов бюджета, в случае если финансирование в пределах предусмотренных бюджетных ассигнований является недостаточным или бюджетные ассигнования на указанные цели не предусмотрены бюджетом на соответствующий год -   12 589,8 тыс. руб.; на обучение граждан Республики Абхазия, в случае если финансирование в пределах предусмотренных бюджетных ассигнований является недостаточным или не предусмотрены бюджетом на соответствующий год – 2 221,0 тыс. руб.; на приобретение квартиры для чемпиона Д.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5 000,0 тыс. руб.</w:t>
      </w:r>
    </w:p>
    <w:p w:rsidR="00A253DB" w:rsidRPr="008630BC" w:rsidRDefault="00A253DB" w:rsidP="00A25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до настоящего времени</w:t>
      </w:r>
      <w:r w:rsidR="00410A54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Абхазия </w:t>
      </w:r>
      <w:r>
        <w:rPr>
          <w:rFonts w:ascii="Times New Roman" w:hAnsi="Times New Roman" w:cs="Times New Roman"/>
          <w:sz w:val="28"/>
          <w:szCs w:val="28"/>
        </w:rPr>
        <w:t xml:space="preserve">не разработан </w:t>
      </w:r>
      <w:r w:rsidR="003656B2">
        <w:rPr>
          <w:rFonts w:ascii="Times New Roman" w:hAnsi="Times New Roman" w:cs="Times New Roman"/>
          <w:sz w:val="28"/>
          <w:szCs w:val="28"/>
        </w:rPr>
        <w:t xml:space="preserve">и не утвержден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6908">
        <w:rPr>
          <w:rFonts w:ascii="Times New Roman" w:hAnsi="Times New Roman" w:cs="Times New Roman"/>
          <w:sz w:val="28"/>
          <w:szCs w:val="28"/>
        </w:rPr>
        <w:t>орядок использования средств резервных фондов органов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ч. 4 ст. 42 Закона «Об основах бюджетного устройства и бюджетного процесса в Республике </w:t>
      </w:r>
      <w:r w:rsidRPr="008630BC">
        <w:rPr>
          <w:rFonts w:ascii="Times New Roman" w:hAnsi="Times New Roman" w:cs="Times New Roman"/>
          <w:sz w:val="28"/>
          <w:szCs w:val="28"/>
        </w:rPr>
        <w:t xml:space="preserve">Абхазия использование данных средств в </w:t>
      </w:r>
      <w:r w:rsidRPr="008630BC">
        <w:rPr>
          <w:rFonts w:ascii="Times New Roman" w:hAnsi="Times New Roman" w:cs="Times New Roman"/>
          <w:sz w:val="28"/>
          <w:szCs w:val="28"/>
        </w:rPr>
        <w:lastRenderedPageBreak/>
        <w:t xml:space="preserve">сумме </w:t>
      </w:r>
      <w:r w:rsidR="003050E6" w:rsidRPr="00863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47 282,1 тыс. руб</w:t>
      </w:r>
      <w:r w:rsidRPr="008630BC">
        <w:rPr>
          <w:rFonts w:ascii="Times New Roman" w:hAnsi="Times New Roman" w:cs="Times New Roman"/>
          <w:sz w:val="28"/>
          <w:szCs w:val="28"/>
        </w:rPr>
        <w:t xml:space="preserve">. в 2017 году </w:t>
      </w:r>
      <w:r w:rsidR="003050E6" w:rsidRPr="008630BC">
        <w:rPr>
          <w:rFonts w:ascii="Times New Roman" w:hAnsi="Times New Roman" w:cs="Times New Roman"/>
          <w:sz w:val="28"/>
          <w:szCs w:val="28"/>
        </w:rPr>
        <w:t>является неправомочным, что неоднократно отмечалось в своих заключениях Контрольной палатой.</w:t>
      </w:r>
      <w:r w:rsidRPr="00863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3DB" w:rsidRPr="00504F2B" w:rsidRDefault="00A253DB" w:rsidP="00A253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6265A0">
        <w:rPr>
          <w:rFonts w:ascii="Times New Roman" w:hAnsi="Times New Roman" w:cs="Times New Roman"/>
          <w:sz w:val="28"/>
          <w:szCs w:val="28"/>
        </w:rPr>
        <w:t xml:space="preserve">Расходы подраздела </w:t>
      </w:r>
      <w:r w:rsidRPr="00B623B4">
        <w:rPr>
          <w:rFonts w:ascii="Times New Roman" w:hAnsi="Times New Roman" w:cs="Times New Roman"/>
          <w:b/>
          <w:sz w:val="28"/>
          <w:szCs w:val="28"/>
        </w:rPr>
        <w:t>0110 «Фундаментальные и прикладные научные исследования в области общегосударственных вопросов»</w:t>
      </w:r>
      <w:r w:rsidRPr="006265A0">
        <w:rPr>
          <w:rFonts w:ascii="Times New Roman" w:hAnsi="Times New Roman" w:cs="Times New Roman"/>
          <w:sz w:val="28"/>
          <w:szCs w:val="28"/>
        </w:rPr>
        <w:t xml:space="preserve"> исполнены в сумме 107 443,5 тыс. руб. при утвержденном прогнозе 127 258,4 тыс. руб., их удельный вес </w:t>
      </w:r>
      <w:r w:rsidR="003050E6">
        <w:rPr>
          <w:rFonts w:ascii="Times New Roman" w:hAnsi="Times New Roman" w:cs="Times New Roman"/>
          <w:sz w:val="28"/>
          <w:szCs w:val="28"/>
        </w:rPr>
        <w:t xml:space="preserve">в структуре расходов </w:t>
      </w:r>
      <w:r w:rsidRPr="006265A0">
        <w:rPr>
          <w:rFonts w:ascii="Times New Roman" w:hAnsi="Times New Roman" w:cs="Times New Roman"/>
          <w:sz w:val="28"/>
          <w:szCs w:val="28"/>
        </w:rPr>
        <w:t>составляет 7,3%.  В рамках данного подраздела осуществлялось финансирование аппарата Академии наук Абхазии (исполнение</w:t>
      </w:r>
      <w:r>
        <w:rPr>
          <w:rFonts w:ascii="Times New Roman" w:hAnsi="Times New Roman" w:cs="Times New Roman"/>
          <w:sz w:val="28"/>
          <w:szCs w:val="28"/>
        </w:rPr>
        <w:t xml:space="preserve"> бюджетной сметы</w:t>
      </w:r>
      <w:r w:rsidRPr="006265A0">
        <w:rPr>
          <w:rFonts w:ascii="Times New Roman" w:hAnsi="Times New Roman" w:cs="Times New Roman"/>
          <w:sz w:val="28"/>
          <w:szCs w:val="28"/>
        </w:rPr>
        <w:t xml:space="preserve"> составило 55,5%, сумма </w:t>
      </w:r>
      <w:r w:rsidR="00FC272E" w:rsidRPr="00356399">
        <w:rPr>
          <w:rFonts w:ascii="Times New Roman" w:hAnsi="Times New Roman" w:cs="Times New Roman"/>
          <w:b/>
          <w:sz w:val="28"/>
          <w:szCs w:val="28"/>
        </w:rPr>
        <w:t>неисполненных</w:t>
      </w:r>
      <w:r w:rsidR="00FC2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72E" w:rsidRPr="00FC272E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r w:rsidR="00FC272E" w:rsidRPr="00356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399">
        <w:rPr>
          <w:rFonts w:ascii="Times New Roman" w:hAnsi="Times New Roman" w:cs="Times New Roman"/>
          <w:b/>
          <w:sz w:val="28"/>
          <w:szCs w:val="28"/>
        </w:rPr>
        <w:t>обязательств составила 15 584,9 тыс. руб</w:t>
      </w:r>
      <w:r w:rsidRPr="00626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статьям 220 «</w:t>
      </w:r>
      <w:r w:rsidRPr="00C07302">
        <w:rPr>
          <w:rFonts w:ascii="Times New Roman" w:hAnsi="Times New Roman" w:cs="Times New Roman"/>
          <w:sz w:val="28"/>
          <w:szCs w:val="28"/>
        </w:rPr>
        <w:t>Оплата работ, услуг</w:t>
      </w:r>
      <w:r>
        <w:rPr>
          <w:rFonts w:ascii="Times New Roman" w:hAnsi="Times New Roman" w:cs="Times New Roman"/>
          <w:sz w:val="28"/>
          <w:szCs w:val="28"/>
        </w:rPr>
        <w:t>» 226 «Прочие работы, услуги»</w:t>
      </w:r>
      <w:r w:rsidRPr="006265A0">
        <w:rPr>
          <w:rFonts w:ascii="Times New Roman" w:hAnsi="Times New Roman" w:cs="Times New Roman"/>
          <w:sz w:val="28"/>
          <w:szCs w:val="28"/>
        </w:rPr>
        <w:t>) и ее подведомственных научно-исследовательских институтов, Центра стратегических исследований при Президенте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(исполнение составило</w:t>
      </w:r>
      <w:r w:rsidRPr="006265A0">
        <w:rPr>
          <w:rFonts w:ascii="Times New Roman" w:hAnsi="Times New Roman" w:cs="Times New Roman"/>
          <w:sz w:val="28"/>
          <w:szCs w:val="28"/>
        </w:rPr>
        <w:t xml:space="preserve"> 86,5 %, </w:t>
      </w:r>
      <w:r w:rsidRPr="000D3C5B">
        <w:rPr>
          <w:rFonts w:ascii="Times New Roman" w:hAnsi="Times New Roman" w:cs="Times New Roman"/>
          <w:b/>
          <w:sz w:val="28"/>
          <w:szCs w:val="28"/>
        </w:rPr>
        <w:t xml:space="preserve">сумма неисполненных </w:t>
      </w:r>
      <w:r w:rsidR="00FC272E" w:rsidRPr="00FC272E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r w:rsidR="00FC272E" w:rsidRPr="000D3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C5B">
        <w:rPr>
          <w:rFonts w:ascii="Times New Roman" w:hAnsi="Times New Roman" w:cs="Times New Roman"/>
          <w:b/>
          <w:sz w:val="28"/>
          <w:szCs w:val="28"/>
        </w:rPr>
        <w:t>обязательств составила 504,0 тыс. руб</w:t>
      </w:r>
      <w:r w:rsidRPr="006265A0">
        <w:rPr>
          <w:rFonts w:ascii="Times New Roman" w:hAnsi="Times New Roman" w:cs="Times New Roman"/>
          <w:sz w:val="28"/>
          <w:szCs w:val="28"/>
        </w:rPr>
        <w:t xml:space="preserve">.). </w:t>
      </w:r>
      <w:r w:rsidRPr="00FC272E">
        <w:rPr>
          <w:rFonts w:ascii="Times New Roman" w:hAnsi="Times New Roman" w:cs="Times New Roman"/>
          <w:sz w:val="28"/>
          <w:szCs w:val="28"/>
        </w:rPr>
        <w:t>Кроме того, кассовое исполнение по Государственной целевой</w:t>
      </w:r>
      <w:r w:rsidRPr="00FC27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программе «Финансово-материальное обеспечение научных исследований, проводимых молодыми учеными научных учреждений, подведомственных Академии наук Абхазии» составило </w:t>
      </w:r>
      <w:r w:rsidRPr="00EF09D9">
        <w:rPr>
          <w:rFonts w:ascii="Times New Roman" w:hAnsi="Times New Roman" w:cs="Times New Roman"/>
          <w:bCs/>
          <w:sz w:val="28"/>
          <w:szCs w:val="28"/>
        </w:rPr>
        <w:t xml:space="preserve">19 876,4 тыс. руб. </w:t>
      </w:r>
      <w:r w:rsidRPr="00FC27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или 84,5% от бюджетных назначений. </w:t>
      </w:r>
      <w:r w:rsidRPr="00FC272E">
        <w:rPr>
          <w:rFonts w:ascii="Times New Roman" w:hAnsi="Times New Roman" w:cs="Times New Roman"/>
          <w:b/>
          <w:sz w:val="28"/>
          <w:szCs w:val="28"/>
        </w:rPr>
        <w:t>сумма неисполненных</w:t>
      </w:r>
      <w:r w:rsidR="00FC272E" w:rsidRPr="00FC272E">
        <w:rPr>
          <w:rFonts w:ascii="Times New Roman" w:hAnsi="Times New Roman" w:cs="Times New Roman"/>
          <w:b/>
          <w:sz w:val="28"/>
          <w:szCs w:val="28"/>
        </w:rPr>
        <w:t xml:space="preserve"> предусмотренных</w:t>
      </w:r>
      <w:r w:rsidRPr="00FC272E">
        <w:rPr>
          <w:rFonts w:ascii="Times New Roman" w:hAnsi="Times New Roman" w:cs="Times New Roman"/>
          <w:b/>
          <w:sz w:val="28"/>
          <w:szCs w:val="28"/>
        </w:rPr>
        <w:t xml:space="preserve"> обязательств – 3 652,6 тыс. руб</w:t>
      </w:r>
      <w:r w:rsidRPr="00FC272E">
        <w:rPr>
          <w:rFonts w:ascii="Times New Roman" w:hAnsi="Times New Roman" w:cs="Times New Roman"/>
          <w:sz w:val="28"/>
          <w:szCs w:val="28"/>
        </w:rPr>
        <w:t>.</w:t>
      </w:r>
    </w:p>
    <w:p w:rsidR="00A253DB" w:rsidRPr="00936F73" w:rsidRDefault="005A4C02" w:rsidP="00A25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Кассовое</w:t>
      </w:r>
      <w:r w:rsidR="00A253DB"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050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исполнение</w:t>
      </w:r>
      <w:r w:rsidR="00A253DB"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подразделу </w:t>
      </w:r>
      <w:r w:rsidR="00A253DB"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0111 «Другие общегосударственные вопросы» </w:t>
      </w:r>
      <w:r w:rsidR="00A253DB"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составил</w:t>
      </w:r>
      <w:r w:rsidR="003050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A253DB"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196 605,1 тыс. руб. или 92,4 % от утвержденного прогнозного показателя (212 827,3 тыс. руб.). Расходы подраздела были направлены на проведение работ по созданию системы выпуска и учета паспортов граждан Республики Абхазия (15 640,0 тыс. руб.), на приобретение акцизных марок и билетов (18 992,1 тыс. руб.), на приобретение системы контроля за обращением алкогольной и табачной продукции с использованием акцизных марок (2 835,0 тыс. руб.), а также на обеспечение деятельности Государственных комитетов и управлений Республики </w:t>
      </w:r>
      <w:r w:rsidR="00A253DB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Абхазия: по государственной языковой политике (исполнение – 84,2%,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не исполнены</w:t>
      </w:r>
      <w:r w:rsidR="00996A3A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предусмотренные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обязательства в сумме 1 519,4 тыс. 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руб.)</w:t>
      </w:r>
      <w:r w:rsidR="00A253DB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 управлению государственным имуществом и приватизации, архивного управления (исполнение составило – 55,7 %, 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 исполнены </w:t>
      </w:r>
      <w:r w:rsid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предусмотренные 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обязательства в сумме 2 456,1 тыс. руб</w:t>
      </w:r>
      <w:r w:rsidR="00A253DB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., в т.ч. по ст.220 </w:t>
      </w:r>
      <w:r w:rsidR="00A253DB" w:rsidRPr="00996A3A">
        <w:rPr>
          <w:rFonts w:ascii="Times New Roman" w:hAnsi="Times New Roman" w:cs="Times New Roman"/>
          <w:sz w:val="28"/>
          <w:szCs w:val="28"/>
        </w:rPr>
        <w:t xml:space="preserve"> «Оплата работ, услуг», исполнение – 58,4% (не исполнено на сумму 1 017,4 тыс. руб.), ст.300 «Поступление нефинансовых активов» исполнение – 13,3%, не исполн</w:t>
      </w:r>
      <w:r w:rsidR="00B87056" w:rsidRPr="00996A3A">
        <w:rPr>
          <w:rFonts w:ascii="Times New Roman" w:hAnsi="Times New Roman" w:cs="Times New Roman"/>
          <w:sz w:val="28"/>
          <w:szCs w:val="28"/>
        </w:rPr>
        <w:t>ено на сумму 1 187,1 тыс. руб.);</w:t>
      </w:r>
      <w:r w:rsidR="00EB6FB7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53DB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землепользованию и кадастру (исполнение – 84,0%, 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исполнено 965,8 тыс. руб</w:t>
      </w:r>
      <w:r w:rsidR="00EB6FB7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E4AC0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EB6FB7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="0096274B" w:rsidRPr="00996A3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253DB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ГУ «Государственная кадастровая палата» (исполнение -60,7%, 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исполнено -1 141,8 тыс. руб.</w:t>
      </w:r>
      <w:r w:rsidR="009E4AC0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);</w:t>
      </w:r>
      <w:r w:rsidR="00A253DB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Управления государственными дачами при Администрации Президента Республики Абхазия (исполнение составило – 86,5 %, </w:t>
      </w:r>
      <w:r w:rsidR="00A253DB" w:rsidRPr="00A820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</w:t>
      </w:r>
      <w:r w:rsidR="00A253DB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исполнены </w:t>
      </w:r>
      <w:r w:rsid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предусмотренные 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обязательства в сумме 2 573,3 тыс. руб</w:t>
      </w:r>
      <w:r w:rsidR="009E4AC0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.);</w:t>
      </w:r>
      <w:r w:rsidR="00A253DB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Благотворительный фонд Первого Президента Рес</w:t>
      </w:r>
      <w:r w:rsidR="004B5B97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публики Абхазия (</w:t>
      </w:r>
      <w:r w:rsidR="00A253DB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исполнение – 84,7%, 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сумма неисполненных</w:t>
      </w:r>
      <w:r w:rsidR="00387888" w:rsidRPr="00387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888" w:rsidRPr="00FC272E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r w:rsidR="00A253DB" w:rsidRPr="00996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обязательств - 1 003,2 тыс. руб.</w:t>
      </w:r>
      <w:r w:rsidR="00A253DB" w:rsidRPr="00996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), </w:t>
      </w:r>
      <w:r w:rsidR="00A253DB"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Комиссии по премиям им. </w:t>
      </w:r>
      <w:proofErr w:type="spellStart"/>
      <w:r w:rsidR="00A253DB"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Д.И.Гулия</w:t>
      </w:r>
      <w:proofErr w:type="spellEnd"/>
      <w:r w:rsidR="00A253DB"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A253DB"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Г.А.Дзидзария</w:t>
      </w:r>
      <w:proofErr w:type="spellEnd"/>
      <w:r w:rsidR="00A253DB"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Фонда «Международный культурно-деловой центр» и ряда общественных организаций. </w:t>
      </w:r>
      <w:r w:rsidR="00A253DB" w:rsidRPr="005A7AE0">
        <w:rPr>
          <w:rFonts w:ascii="Times New Roman" w:hAnsi="Times New Roman" w:cs="Times New Roman"/>
          <w:bCs/>
          <w:sz w:val="28"/>
          <w:szCs w:val="28"/>
        </w:rPr>
        <w:t>Кроме того, в дан</w:t>
      </w:r>
      <w:r w:rsidR="00A253DB">
        <w:rPr>
          <w:rFonts w:ascii="Times New Roman" w:hAnsi="Times New Roman" w:cs="Times New Roman"/>
          <w:bCs/>
          <w:sz w:val="28"/>
          <w:szCs w:val="28"/>
        </w:rPr>
        <w:t xml:space="preserve">ный подраздел вошли расходы на </w:t>
      </w:r>
      <w:r w:rsidR="00A253DB" w:rsidRPr="005A7AE0">
        <w:rPr>
          <w:rFonts w:ascii="Times New Roman" w:hAnsi="Times New Roman" w:cs="Times New Roman"/>
          <w:bCs/>
          <w:sz w:val="28"/>
          <w:szCs w:val="28"/>
        </w:rPr>
        <w:t xml:space="preserve">поддержку независимых </w:t>
      </w:r>
      <w:r w:rsidR="00A253DB">
        <w:rPr>
          <w:rFonts w:ascii="Times New Roman" w:hAnsi="Times New Roman" w:cs="Times New Roman"/>
          <w:bCs/>
          <w:sz w:val="28"/>
          <w:szCs w:val="28"/>
        </w:rPr>
        <w:t>средств массовой информации в</w:t>
      </w:r>
      <w:r w:rsidR="00A253DB" w:rsidRPr="005A7A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53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Республике</w:t>
      </w:r>
      <w:r w:rsidR="00A253DB"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Абхазия</w:t>
      </w:r>
      <w:r w:rsidR="00A253DB" w:rsidRPr="005A7AE0">
        <w:rPr>
          <w:rFonts w:ascii="Times New Roman" w:hAnsi="Times New Roman" w:cs="Times New Roman"/>
          <w:bCs/>
          <w:sz w:val="28"/>
          <w:szCs w:val="28"/>
        </w:rPr>
        <w:t xml:space="preserve"> в сумме 3 000,0 тыс. руб., исполнение – 100,0%.</w:t>
      </w:r>
    </w:p>
    <w:p w:rsidR="00D85F08" w:rsidRPr="00D85F08" w:rsidRDefault="00A253DB" w:rsidP="0027569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>Государственная поддержка БФ «</w:t>
      </w:r>
      <w:proofErr w:type="spellStart"/>
      <w:r w:rsidRPr="00AB787F">
        <w:rPr>
          <w:rFonts w:ascii="Times New Roman" w:hAnsi="Times New Roman" w:cs="Times New Roman"/>
          <w:bCs/>
          <w:sz w:val="28"/>
          <w:szCs w:val="28"/>
        </w:rPr>
        <w:t>Азхара</w:t>
      </w:r>
      <w:proofErr w:type="spellEnd"/>
      <w:r w:rsidRPr="00AB787F">
        <w:rPr>
          <w:rFonts w:ascii="Times New Roman" w:hAnsi="Times New Roman" w:cs="Times New Roman"/>
          <w:bCs/>
          <w:sz w:val="28"/>
          <w:szCs w:val="28"/>
        </w:rPr>
        <w:t xml:space="preserve"> в сумме 31 000,0 тыс. руб.,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исполнение – 100,0%.</w:t>
      </w:r>
    </w:p>
    <w:p w:rsidR="00EF09D9" w:rsidRDefault="00EF09D9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A253DB" w:rsidRPr="00AB787F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0200 Национальная оборона</w:t>
      </w:r>
    </w:p>
    <w:p w:rsidR="00A253DB" w:rsidRDefault="00A253DB" w:rsidP="00934E9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рамках раздела 0200 «Национальная оборона» осуществлялось финансирование расходов Министерства обороны Республики Абхазия. Расходы раздела прогнозировались в сумме 346 853,4 тыс. руб., кассовый расход за рассматриваемый период составил 344 922,3 тыс. руб. или 99,4% исполнения. Удельный вес расходов на национальную оборону в общей структуре расходов Республиканского бюджета составил 4,4 %. </w:t>
      </w:r>
    </w:p>
    <w:p w:rsidR="003050E6" w:rsidRDefault="003050E6" w:rsidP="00934E9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F46E2" w:rsidRDefault="008F46E2" w:rsidP="0057611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F09D9" w:rsidRDefault="00EF09D9" w:rsidP="00A253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A253DB" w:rsidRPr="00AB787F" w:rsidRDefault="00A253DB" w:rsidP="00A253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0300 Национальная безопасность</w:t>
      </w:r>
    </w:p>
    <w:p w:rsidR="00A253DB" w:rsidRPr="00AB787F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и правоохранительная деятельность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Кассовое исполнение за отчетный период по разделу 0300 «Национальная безопасность и прав</w:t>
      </w:r>
      <w:r w:rsidR="003420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оохранительная деятельность»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составило 1 118 977,5 тыс. руб. или 91,3% исполнения, в т.ч.:</w:t>
      </w:r>
      <w:r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органов прокуратуры Республики Абхазия в сумме 53 953,6 тыс. руб. исполнение составило 95,0%; органов внутренних дел - 398 191,2 тыс. руб. или 82,0% исполнения; органов государственной безопасности – 334 129,9 тыс. руб. или 100,0%; органов юстиции 39 630,8 тыс. руб., исполнение составило 77,6%, из них расходы аппарата Министерства юстиции –</w:t>
      </w:r>
      <w:r w:rsidR="005377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36 527,2 тыс. руб.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(исполнение составило </w:t>
      </w:r>
      <w:r w:rsidRPr="008C4A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76,8%</w:t>
      </w:r>
      <w:r w:rsidR="005761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8C4A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761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исполнены предусмотренные</w:t>
      </w:r>
      <w:r w:rsidRPr="007576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бязательств </w:t>
      </w:r>
      <w:r w:rsidRPr="00F830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сумму 11 013,5 тыс. </w:t>
      </w:r>
      <w:r w:rsidRPr="007576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., не были исполнены следующие статьи и подстатьи расходов :</w:t>
      </w:r>
    </w:p>
    <w:p w:rsidR="00A253DB" w:rsidRPr="008C4AB7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подст.211 «</w:t>
      </w:r>
      <w:r w:rsidRPr="00066E07">
        <w:rPr>
          <w:rFonts w:ascii="Times New Roman" w:hAnsi="Times New Roman" w:cs="Times New Roman"/>
          <w:sz w:val="28"/>
          <w:szCs w:val="28"/>
        </w:rPr>
        <w:t>Заработная плата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6E0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78,8 %, не исполнено - 4 299,2 тыс. руб.;</w:t>
      </w:r>
    </w:p>
    <w:p w:rsidR="00A253DB" w:rsidRPr="00C07302" w:rsidRDefault="00A253DB" w:rsidP="00A25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подст.212 «</w:t>
      </w:r>
      <w:r w:rsidRPr="00C07302">
        <w:rPr>
          <w:rFonts w:ascii="Times New Roman" w:hAnsi="Times New Roman" w:cs="Times New Roman"/>
          <w:sz w:val="28"/>
          <w:szCs w:val="28"/>
        </w:rPr>
        <w:t>Прочие выплаты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0730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27,0 %, не исполнено - 102,2 тыс. руб.;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220 «</w:t>
      </w:r>
      <w:r w:rsidRPr="0045113F">
        <w:rPr>
          <w:rFonts w:ascii="Times New Roman" w:hAnsi="Times New Roman" w:cs="Times New Roman"/>
          <w:sz w:val="28"/>
          <w:szCs w:val="28"/>
        </w:rPr>
        <w:t>Оплата ра</w:t>
      </w:r>
      <w:r>
        <w:rPr>
          <w:rFonts w:ascii="Times New Roman" w:hAnsi="Times New Roman" w:cs="Times New Roman"/>
          <w:sz w:val="28"/>
          <w:szCs w:val="28"/>
        </w:rPr>
        <w:t>бот,</w:t>
      </w:r>
      <w:r w:rsidR="00E65606">
        <w:rPr>
          <w:rFonts w:ascii="Times New Roman" w:hAnsi="Times New Roman" w:cs="Times New Roman"/>
          <w:sz w:val="28"/>
          <w:szCs w:val="28"/>
        </w:rPr>
        <w:t xml:space="preserve"> услуг» – 53,7 %, не исполнено -</w:t>
      </w:r>
      <w:r w:rsidRPr="00451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5 941,6 </w:t>
      </w:r>
      <w:r w:rsidRPr="0045113F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A253DB" w:rsidRPr="0045113F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подст.221 «У</w:t>
      </w:r>
      <w:r w:rsidRPr="0045113F">
        <w:rPr>
          <w:rFonts w:ascii="Times New Roman" w:hAnsi="Times New Roman" w:cs="Times New Roman"/>
          <w:sz w:val="28"/>
          <w:szCs w:val="28"/>
        </w:rPr>
        <w:t xml:space="preserve">слуги </w:t>
      </w:r>
      <w:r>
        <w:rPr>
          <w:rFonts w:ascii="Times New Roman" w:hAnsi="Times New Roman" w:cs="Times New Roman"/>
          <w:sz w:val="28"/>
          <w:szCs w:val="28"/>
        </w:rPr>
        <w:t>связи»</w:t>
      </w:r>
      <w:r w:rsidRPr="0045113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50,7%, не исполнено -</w:t>
      </w:r>
      <w:r w:rsidRPr="00451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445,8 т</w:t>
      </w:r>
      <w:r w:rsidR="00342071">
        <w:rPr>
          <w:rFonts w:ascii="Times New Roman" w:hAnsi="Times New Roman" w:cs="Times New Roman"/>
          <w:sz w:val="28"/>
          <w:szCs w:val="28"/>
        </w:rPr>
        <w:t>ыс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342071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113F">
        <w:rPr>
          <w:rFonts w:ascii="Times New Roman" w:hAnsi="Times New Roman" w:cs="Times New Roman"/>
          <w:sz w:val="28"/>
          <w:szCs w:val="28"/>
        </w:rPr>
        <w:t>;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1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подст.222 «Транспортные услуги»</w:t>
      </w:r>
      <w:r w:rsidRPr="0045113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50,8%, </w:t>
      </w:r>
      <w:r w:rsidRPr="0045113F">
        <w:rPr>
          <w:rFonts w:ascii="Times New Roman" w:hAnsi="Times New Roman" w:cs="Times New Roman"/>
          <w:sz w:val="28"/>
          <w:szCs w:val="28"/>
        </w:rPr>
        <w:t>не испо</w:t>
      </w:r>
      <w:r>
        <w:rPr>
          <w:rFonts w:ascii="Times New Roman" w:hAnsi="Times New Roman" w:cs="Times New Roman"/>
          <w:sz w:val="28"/>
          <w:szCs w:val="28"/>
        </w:rPr>
        <w:t>лнено -</w:t>
      </w:r>
      <w:r w:rsidRPr="00451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78,8 т</w:t>
      </w:r>
      <w:r w:rsidR="00342071">
        <w:rPr>
          <w:rFonts w:ascii="Times New Roman" w:hAnsi="Times New Roman" w:cs="Times New Roman"/>
          <w:sz w:val="28"/>
          <w:szCs w:val="28"/>
        </w:rPr>
        <w:t>ыс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342071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113F">
        <w:rPr>
          <w:rFonts w:ascii="Times New Roman" w:hAnsi="Times New Roman" w:cs="Times New Roman"/>
          <w:sz w:val="28"/>
          <w:szCs w:val="28"/>
        </w:rPr>
        <w:t>;</w:t>
      </w:r>
    </w:p>
    <w:p w:rsidR="00A253DB" w:rsidRPr="006A4C72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C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подст.223 «Коммунальные услуги»</w:t>
      </w:r>
      <w:r w:rsidRPr="006A4C7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9,7 %, не исполнено - 952,6 т</w:t>
      </w:r>
      <w:r w:rsidR="00342071">
        <w:rPr>
          <w:rFonts w:ascii="Times New Roman" w:hAnsi="Times New Roman" w:cs="Times New Roman"/>
          <w:sz w:val="28"/>
          <w:szCs w:val="28"/>
        </w:rPr>
        <w:t>ыс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342071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4C72">
        <w:rPr>
          <w:rFonts w:ascii="Times New Roman" w:hAnsi="Times New Roman" w:cs="Times New Roman"/>
          <w:sz w:val="28"/>
          <w:szCs w:val="28"/>
        </w:rPr>
        <w:t>;</w:t>
      </w:r>
    </w:p>
    <w:p w:rsidR="00A253DB" w:rsidRPr="006A4C72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C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подст.225 «Р</w:t>
      </w:r>
      <w:r w:rsidRPr="006A4C72">
        <w:rPr>
          <w:rFonts w:ascii="Times New Roman" w:hAnsi="Times New Roman" w:cs="Times New Roman"/>
          <w:sz w:val="28"/>
          <w:szCs w:val="28"/>
        </w:rPr>
        <w:t>аботы, услуги по</w:t>
      </w:r>
      <w:r>
        <w:rPr>
          <w:rFonts w:ascii="Times New Roman" w:hAnsi="Times New Roman" w:cs="Times New Roman"/>
          <w:sz w:val="28"/>
          <w:szCs w:val="28"/>
        </w:rPr>
        <w:t xml:space="preserve"> содержанию имущества» </w:t>
      </w:r>
      <w:r w:rsidRPr="006A4C7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14,2%, не исполнено -</w:t>
      </w:r>
      <w:r w:rsidRPr="006A4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3 075,4 т</w:t>
      </w:r>
      <w:r w:rsidR="00342071">
        <w:rPr>
          <w:rFonts w:ascii="Times New Roman" w:hAnsi="Times New Roman" w:cs="Times New Roman"/>
          <w:sz w:val="28"/>
          <w:szCs w:val="28"/>
        </w:rPr>
        <w:t>ыс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342071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4C72">
        <w:rPr>
          <w:rFonts w:ascii="Times New Roman" w:hAnsi="Times New Roman" w:cs="Times New Roman"/>
          <w:sz w:val="28"/>
          <w:szCs w:val="28"/>
        </w:rPr>
        <w:t>;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C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подст.226 «Прочие работы, услуги»</w:t>
      </w:r>
      <w:r w:rsidRPr="006A4C72">
        <w:rPr>
          <w:rFonts w:ascii="Times New Roman" w:hAnsi="Times New Roman" w:cs="Times New Roman"/>
          <w:sz w:val="28"/>
          <w:szCs w:val="28"/>
        </w:rPr>
        <w:t xml:space="preserve"> – </w:t>
      </w:r>
      <w:r w:rsidR="008C4DE3">
        <w:rPr>
          <w:rFonts w:ascii="Times New Roman" w:hAnsi="Times New Roman" w:cs="Times New Roman"/>
          <w:sz w:val="28"/>
          <w:szCs w:val="28"/>
        </w:rPr>
        <w:t>69,1</w:t>
      </w:r>
      <w:r>
        <w:rPr>
          <w:rFonts w:ascii="Times New Roman" w:hAnsi="Times New Roman" w:cs="Times New Roman"/>
          <w:sz w:val="28"/>
          <w:szCs w:val="28"/>
        </w:rPr>
        <w:t xml:space="preserve">%, не исполнено </w:t>
      </w:r>
      <w:r w:rsidR="0064490F">
        <w:rPr>
          <w:rFonts w:ascii="Times New Roman" w:hAnsi="Times New Roman" w:cs="Times New Roman"/>
          <w:sz w:val="28"/>
          <w:szCs w:val="28"/>
        </w:rPr>
        <w:t>– 1 310,0</w:t>
      </w:r>
      <w:r w:rsidRPr="006A4C72"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A253DB" w:rsidRPr="00671948" w:rsidRDefault="00A253DB" w:rsidP="00A25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948">
        <w:rPr>
          <w:rFonts w:ascii="Times New Roman" w:hAnsi="Times New Roman" w:cs="Times New Roman"/>
          <w:bCs/>
          <w:sz w:val="28"/>
          <w:szCs w:val="28"/>
        </w:rPr>
        <w:t>Исполнение бюджетной сметы подведомственного ГУ НИИСЭ составило 88,0 %, не исполнены</w:t>
      </w:r>
      <w:r w:rsidR="00671948">
        <w:rPr>
          <w:rFonts w:ascii="Times New Roman" w:hAnsi="Times New Roman" w:cs="Times New Roman"/>
          <w:bCs/>
          <w:sz w:val="28"/>
          <w:szCs w:val="28"/>
        </w:rPr>
        <w:t xml:space="preserve"> предусмотренные</w:t>
      </w:r>
      <w:r w:rsidRPr="00671948">
        <w:rPr>
          <w:rFonts w:ascii="Times New Roman" w:hAnsi="Times New Roman" w:cs="Times New Roman"/>
          <w:bCs/>
          <w:sz w:val="28"/>
          <w:szCs w:val="28"/>
        </w:rPr>
        <w:t xml:space="preserve"> обязательства в сумме 423,7 тыс. руб.; Государственной миграционной службы Республики Абхазия исполнены на сумму 30 867,5 тыс. руб., что составило 87,7% исполнения; расходы Министерства по чрезвычайным ситуациям составили 154 401,0 тыс. руб. или   100,0% исполнения; в рамках направления «Другие вопросы в </w:t>
      </w:r>
      <w:r w:rsidRPr="006719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области национальной безопасности и правоохранительной деятельности» исполнены расходы Государственной службы охраны Республики Абхазия в сумме 107 803,5 тыс. руб. или 100,0% исполнения. </w:t>
      </w:r>
    </w:p>
    <w:p w:rsidR="003050E6" w:rsidRDefault="003050E6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A253DB" w:rsidRPr="00AB787F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0400 Национальная экономика</w:t>
      </w:r>
    </w:p>
    <w:p w:rsidR="00A253DB" w:rsidRPr="00AB787F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Кассовый расход по разделу </w:t>
      </w:r>
      <w:r w:rsidRPr="00AB7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0400 «Национальная экономика»</w:t>
      </w:r>
      <w:r w:rsidR="005B50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отчетный период составил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2 767 404,4 тыс. руб. или 79,4% исполнения. Удельный вес расходов этого раздела составил 35,1% от общего объема расходов. В рамках раздела осуществлялось финансирование по восьми направлениям. </w:t>
      </w:r>
    </w:p>
    <w:p w:rsidR="002B6424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Подраздел 0401 «Общеэкономические вопросы» включает расходы Министерства экономики Республики Абхазия (содержание аппарата), которые составили в отчетном году 14 962,6 тыс. руб., исполнени</w:t>
      </w:r>
      <w:r w:rsidR="002B64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 прогнозного показателя - 94,</w:t>
      </w:r>
      <w:r w:rsidR="002B6424" w:rsidRPr="002B64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4%.</w:t>
      </w:r>
      <w:r w:rsidR="002B64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2289D" w:rsidRPr="0004748A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4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подразделу </w:t>
      </w:r>
      <w:r w:rsidRPr="008E37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0402 «Строительство»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кассовые расходы составили 167 380,2 тыс. руб. или 80,7% исполнения. Расходы подраздела направлены на финансирование:</w:t>
      </w:r>
      <w:r w:rsidRPr="009678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Государственного управления по строительству и архитектуре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474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Управления капитального строительства Республики Абхазия</w:t>
      </w:r>
      <w:r w:rsidRPr="0004748A">
        <w:rPr>
          <w:rFonts w:ascii="Times New Roman" w:hAnsi="Times New Roman" w:cs="Times New Roman"/>
          <w:sz w:val="28"/>
          <w:szCs w:val="28"/>
        </w:rPr>
        <w:t xml:space="preserve">. На проведение мероприятий по ремонтно-восстановительным работам кассовый расход составил 132 159,5 тыс. руб., исполнение – 77,3%, </w:t>
      </w:r>
      <w:r w:rsidRPr="0004748A">
        <w:rPr>
          <w:rFonts w:ascii="Times New Roman" w:hAnsi="Times New Roman" w:cs="Times New Roman"/>
          <w:b/>
          <w:sz w:val="28"/>
          <w:szCs w:val="28"/>
        </w:rPr>
        <w:t>сумма неисполненных</w:t>
      </w:r>
      <w:r w:rsidR="00B941EB">
        <w:rPr>
          <w:rFonts w:ascii="Times New Roman" w:hAnsi="Times New Roman" w:cs="Times New Roman"/>
          <w:b/>
          <w:sz w:val="28"/>
          <w:szCs w:val="28"/>
        </w:rPr>
        <w:t xml:space="preserve"> предусмотренных</w:t>
      </w:r>
      <w:r w:rsidRPr="0004748A">
        <w:rPr>
          <w:rFonts w:ascii="Times New Roman" w:hAnsi="Times New Roman" w:cs="Times New Roman"/>
          <w:b/>
          <w:sz w:val="28"/>
          <w:szCs w:val="28"/>
        </w:rPr>
        <w:t xml:space="preserve"> обязательств – 38 724,2 тыс. руб.</w:t>
      </w:r>
      <w:r w:rsidRPr="00047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89D" w:rsidRPr="0004748A" w:rsidRDefault="00F2289D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48A">
        <w:rPr>
          <w:rFonts w:ascii="Times New Roman" w:hAnsi="Times New Roman" w:cs="Times New Roman"/>
          <w:sz w:val="28"/>
          <w:szCs w:val="28"/>
        </w:rPr>
        <w:t xml:space="preserve">Сведения об использовании средств в сумме 132 159,5 тыс. руб. </w:t>
      </w:r>
      <w:r w:rsidR="00702CA6" w:rsidRPr="0004748A">
        <w:rPr>
          <w:rFonts w:ascii="Times New Roman" w:hAnsi="Times New Roman" w:cs="Times New Roman"/>
          <w:sz w:val="28"/>
          <w:szCs w:val="28"/>
        </w:rPr>
        <w:t>на объекты, по которым были запланированы ремонтно-восстановительные работы отсутствуют, что нарушает принципы бюджетного процесса в части адресности и целевого характера использования бюджетных средств.</w:t>
      </w:r>
    </w:p>
    <w:p w:rsidR="00A253DB" w:rsidRPr="0004748A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48A">
        <w:rPr>
          <w:rFonts w:ascii="Times New Roman" w:hAnsi="Times New Roman" w:cs="Times New Roman"/>
          <w:sz w:val="28"/>
          <w:szCs w:val="28"/>
        </w:rPr>
        <w:t>Кроме того, из резервного фонда Президента</w:t>
      </w:r>
      <w:r w:rsidRPr="0004748A">
        <w:rPr>
          <w:rFonts w:ascii="Times New Roman" w:hAnsi="Times New Roman" w:cs="Times New Roman"/>
          <w:bCs/>
          <w:sz w:val="28"/>
          <w:szCs w:val="28"/>
        </w:rPr>
        <w:t xml:space="preserve"> Республики Абхазия</w:t>
      </w:r>
      <w:r w:rsidRPr="0004748A">
        <w:rPr>
          <w:rFonts w:ascii="Times New Roman" w:hAnsi="Times New Roman" w:cs="Times New Roman"/>
          <w:sz w:val="28"/>
          <w:szCs w:val="28"/>
        </w:rPr>
        <w:t xml:space="preserve"> </w:t>
      </w:r>
      <w:r w:rsidRPr="0004748A">
        <w:rPr>
          <w:rFonts w:ascii="Times New Roman" w:hAnsi="Times New Roman" w:cs="Times New Roman"/>
          <w:bCs/>
          <w:sz w:val="28"/>
          <w:szCs w:val="28"/>
        </w:rPr>
        <w:t>на ликвидацию последствий аварий, стихийных бедствий, в т.ч.</w:t>
      </w:r>
      <w:r w:rsidR="00CE603D" w:rsidRPr="0004748A">
        <w:rPr>
          <w:rFonts w:ascii="Times New Roman" w:hAnsi="Times New Roman" w:cs="Times New Roman"/>
          <w:bCs/>
          <w:sz w:val="28"/>
          <w:szCs w:val="28"/>
        </w:rPr>
        <w:t>:</w:t>
      </w:r>
      <w:r w:rsidRPr="0004748A">
        <w:rPr>
          <w:rFonts w:ascii="Times New Roman" w:hAnsi="Times New Roman" w:cs="Times New Roman"/>
          <w:bCs/>
          <w:sz w:val="28"/>
          <w:szCs w:val="28"/>
        </w:rPr>
        <w:t xml:space="preserve"> на проведение аварийно-спасательных и других неотложных аварийно-восстановительных работ было израсходовано 78 749,4 тыс. руб., а также из </w:t>
      </w:r>
      <w:r w:rsidR="00832C8C" w:rsidRPr="0004748A">
        <w:rPr>
          <w:rFonts w:ascii="Times New Roman" w:hAnsi="Times New Roman" w:cs="Times New Roman"/>
          <w:bCs/>
          <w:sz w:val="28"/>
          <w:szCs w:val="28"/>
        </w:rPr>
        <w:t>Р</w:t>
      </w:r>
      <w:r w:rsidRPr="0004748A">
        <w:rPr>
          <w:rFonts w:ascii="Times New Roman" w:hAnsi="Times New Roman" w:cs="Times New Roman"/>
          <w:bCs/>
          <w:sz w:val="28"/>
          <w:szCs w:val="28"/>
        </w:rPr>
        <w:t xml:space="preserve">езервного фонда </w:t>
      </w:r>
      <w:r w:rsidRPr="0004748A">
        <w:rPr>
          <w:rFonts w:ascii="Times New Roman" w:hAnsi="Times New Roman" w:cs="Times New Roman"/>
          <w:bCs/>
          <w:sz w:val="28"/>
          <w:szCs w:val="28"/>
        </w:rPr>
        <w:lastRenderedPageBreak/>
        <w:t>Кабинета министров Республики Абхазия направлено на аналогичные цели 2 955,2 тыс. руб.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данному подразделу также отражено в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зыскание задолженности по решению Арбитражного суда в сумме 29 116,3 тыс. руб. </w:t>
      </w:r>
    </w:p>
    <w:p w:rsidR="00A253DB" w:rsidRPr="006715B6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подразделу </w:t>
      </w:r>
      <w:r w:rsidRPr="00702C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0403 «Промышленность, энергетика, связь, транспорт»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кассовое исполнение составило 31 617,5 тыс. руб. или 82,0 % от прогнозного значения. </w:t>
      </w:r>
      <w:r w:rsidRPr="006715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рамках данного подраздела осуществлялось финансирование: Государственного управления по транспорту Республики Абхазия (свод)   (исполнение – 90,1%, </w:t>
      </w:r>
      <w:r w:rsidRPr="00671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 исполнены </w:t>
      </w:r>
      <w:r w:rsidR="00A905CA" w:rsidRPr="00FC272E">
        <w:rPr>
          <w:rFonts w:ascii="Times New Roman" w:hAnsi="Times New Roman" w:cs="Times New Roman"/>
          <w:b/>
          <w:sz w:val="28"/>
          <w:szCs w:val="28"/>
        </w:rPr>
        <w:t>предусмотренны</w:t>
      </w:r>
      <w:r w:rsidR="00A905CA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671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обязательства в сумме 1 723,1тыс. руб.)</w:t>
      </w:r>
      <w:r w:rsidRPr="006715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Государственного управления связи и массовых коммуникаций </w:t>
      </w:r>
      <w:r w:rsidR="0008544C" w:rsidRPr="006715B6">
        <w:rPr>
          <w:rFonts w:ascii="Times New Roman" w:hAnsi="Times New Roman" w:cs="Times New Roman"/>
          <w:sz w:val="28"/>
          <w:szCs w:val="28"/>
        </w:rPr>
        <w:t xml:space="preserve">Республики Абхазия </w:t>
      </w:r>
      <w:r w:rsidRPr="006715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(исполнение – 64,3%, </w:t>
      </w:r>
      <w:r w:rsidRPr="00671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 исполнены </w:t>
      </w:r>
      <w:r w:rsidR="00A905CA">
        <w:rPr>
          <w:rFonts w:ascii="Times New Roman" w:hAnsi="Times New Roman" w:cs="Times New Roman"/>
          <w:b/>
          <w:sz w:val="28"/>
          <w:szCs w:val="28"/>
        </w:rPr>
        <w:t>предусмотренные</w:t>
      </w:r>
      <w:r w:rsidR="00A905CA" w:rsidRPr="00671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71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обязательства в сумме 2 187,0 тыс. руб.)</w:t>
      </w:r>
      <w:r w:rsidRPr="006715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Службы государственного надзора за деятельностью в области связи Республики Абхазия (исполнение – 72,6%, </w:t>
      </w:r>
      <w:r w:rsidRPr="00671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исполнены</w:t>
      </w:r>
      <w:r w:rsidR="00D410DF" w:rsidRPr="00D41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0DF">
        <w:rPr>
          <w:rFonts w:ascii="Times New Roman" w:hAnsi="Times New Roman" w:cs="Times New Roman"/>
          <w:b/>
          <w:sz w:val="28"/>
          <w:szCs w:val="28"/>
        </w:rPr>
        <w:t>предусмотренные</w:t>
      </w:r>
      <w:r w:rsidRPr="00671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обязательства в сумме 3 797,2 тыс. руб.)</w:t>
      </w:r>
      <w:r w:rsidRPr="006715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Агентства правительственной связи при Президенте Республики Абхазия (исполнение – 95,1%, </w:t>
      </w:r>
      <w:r w:rsidRPr="00671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 исполнены </w:t>
      </w:r>
      <w:r w:rsidR="00D410DF">
        <w:rPr>
          <w:rFonts w:ascii="Times New Roman" w:hAnsi="Times New Roman" w:cs="Times New Roman"/>
          <w:b/>
          <w:sz w:val="28"/>
          <w:szCs w:val="28"/>
        </w:rPr>
        <w:t xml:space="preserve">предусмотренные </w:t>
      </w:r>
      <w:r w:rsidRPr="00671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обязательства в сумме 520,2 тыс. руб.).</w:t>
      </w:r>
    </w:p>
    <w:p w:rsidR="00A253DB" w:rsidRPr="00AB787F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подразделу </w:t>
      </w:r>
      <w:r w:rsidRPr="008713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0404 «Курорты и туризм»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 прогнозе 10 959,7 тыс. руб.  кассовый расход составил 10 777,8 тыс. руб. или 98,3 % исполнения, что включает кассовое исполнение по содержанию аппарата Министерства по курортам и туризму Республики Абхазия в сумме 8 802,1 тыс. руб. (исполнение – 98,2%) и реализацию программы «Развитие туризма в Республике Абхазия на 2017 год» в сумме 1 975,7 тыс. руб. (исполнение – 98,8%).</w:t>
      </w:r>
    </w:p>
    <w:p w:rsidR="00A253DB" w:rsidRPr="008C0280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61E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подразделу </w:t>
      </w:r>
      <w:r w:rsidRPr="00A61E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0405 «Сельское хозяйство</w:t>
      </w:r>
      <w:r w:rsidRPr="00A61E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при прогнозе 144 493,2 тыс. руб. кассовый расход составил 109 196,9 тыс. руб., исполнение – 75,6%, в т.ч.: </w:t>
      </w:r>
      <w:r w:rsidRPr="008C0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содержание аппарата Министерства сельского хозяйства (исполнени</w:t>
      </w:r>
      <w:r w:rsidR="009C6E46" w:rsidRPr="008C0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 – 5 945,5тыс. руб., что составляет</w:t>
      </w:r>
      <w:r w:rsidRPr="008C0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- 73,8%, неисполненные </w:t>
      </w:r>
      <w:r w:rsidR="008C0280" w:rsidRPr="008C0280">
        <w:rPr>
          <w:rFonts w:ascii="Times New Roman" w:hAnsi="Times New Roman" w:cs="Times New Roman"/>
          <w:sz w:val="28"/>
          <w:szCs w:val="28"/>
        </w:rPr>
        <w:t>предусмотренные</w:t>
      </w:r>
      <w:r w:rsidR="008C0280" w:rsidRPr="008C0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C0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обязательства – 2 112,3 тыс. руб.), Государственной ветеринарной службы Республики Абхазия (содержание аппарата - 5 477,9 тыс. руб., исполнение – </w:t>
      </w:r>
      <w:r w:rsidRPr="008C0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82,1%, неисполненные </w:t>
      </w:r>
      <w:r w:rsidR="00DC2ACB" w:rsidRPr="00DC2ACB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Pr="00DC2A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обязательства</w:t>
      </w:r>
      <w:r w:rsidRPr="008C0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1 195,1 тыс. руб.), Республиканской ветеринарной лаборатории Государственной ветеринарной службы Республики Абхазия (2 009,9 тыс. руб., исполнение – 89,4%, неисполненные</w:t>
      </w:r>
      <w:r w:rsidRPr="00AE39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E39F3" w:rsidRPr="00AE39F3">
        <w:rPr>
          <w:rFonts w:ascii="Times New Roman" w:hAnsi="Times New Roman" w:cs="Times New Roman"/>
          <w:sz w:val="28"/>
          <w:szCs w:val="28"/>
        </w:rPr>
        <w:t>предусмотренные</w:t>
      </w:r>
      <w:r w:rsidR="00AE39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обязательства – 239,1 тыс. руб.), Республиканской пограничной контрольно-ветеринарной службы Республики Абхазия (1 824,8 тыс. руб., исполнение - 92,6%, неисполненные </w:t>
      </w:r>
      <w:r w:rsidR="00AE39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предусмотренные </w:t>
      </w:r>
      <w:r w:rsidRPr="008C0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обязательства – 145,5 тыс. руб.), Государственной инспекции Республики Абхазия по карантину растений (15 587,4 тыс. руб., исполнение – 61,9%, </w:t>
      </w:r>
      <w:r w:rsidRPr="00AE39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неисполненные</w:t>
      </w:r>
      <w:r w:rsidR="00AE39F3" w:rsidRPr="00AE39F3">
        <w:rPr>
          <w:rFonts w:ascii="Times New Roman" w:hAnsi="Times New Roman" w:cs="Times New Roman"/>
          <w:sz w:val="28"/>
          <w:szCs w:val="28"/>
        </w:rPr>
        <w:t xml:space="preserve"> предусмотренные</w:t>
      </w:r>
      <w:r w:rsidRPr="00AE39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обязательства</w:t>
      </w:r>
      <w:r w:rsidRPr="008C0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9 592,4 тыс. руб.),  Государственная службы защиты растений Республики Абхазия </w:t>
      </w:r>
      <w:r w:rsidRPr="008C0280">
        <w:rPr>
          <w:rFonts w:ascii="Times New Roman" w:hAnsi="Times New Roman" w:cs="Times New Roman"/>
          <w:bCs/>
          <w:sz w:val="28"/>
          <w:szCs w:val="28"/>
        </w:rPr>
        <w:t xml:space="preserve">(354,7 тыс. руб., исполнение – 97,6%, неисполненные </w:t>
      </w:r>
      <w:r w:rsidR="007E5F57">
        <w:rPr>
          <w:rFonts w:ascii="Times New Roman" w:hAnsi="Times New Roman" w:cs="Times New Roman"/>
          <w:sz w:val="28"/>
          <w:szCs w:val="28"/>
        </w:rPr>
        <w:t>предусмотренные</w:t>
      </w:r>
      <w:r w:rsidR="00AE39F3" w:rsidRPr="00AE3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280">
        <w:rPr>
          <w:rFonts w:ascii="Times New Roman" w:hAnsi="Times New Roman" w:cs="Times New Roman"/>
          <w:bCs/>
          <w:sz w:val="28"/>
          <w:szCs w:val="28"/>
        </w:rPr>
        <w:t xml:space="preserve">обязательства -8,6 тыс. руб.). </w:t>
      </w:r>
    </w:p>
    <w:p w:rsidR="00A253DB" w:rsidRPr="008C0280" w:rsidRDefault="00A253DB" w:rsidP="00A25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280">
        <w:rPr>
          <w:rFonts w:ascii="Times New Roman" w:hAnsi="Times New Roman" w:cs="Times New Roman"/>
          <w:sz w:val="28"/>
          <w:szCs w:val="28"/>
        </w:rPr>
        <w:t>При проведении анализа исполнения доходной части республиканского бюджета определено, что бюджетные средства в сумме 4 000,0 тыс. руб., выделенные Министерством сельского хозяйства Республики Абхазия бюджету Галского района на борьбу с мраморным</w:t>
      </w:r>
      <w:r w:rsidR="00C10256" w:rsidRPr="008C0280">
        <w:rPr>
          <w:rFonts w:ascii="Times New Roman" w:hAnsi="Times New Roman" w:cs="Times New Roman"/>
          <w:sz w:val="28"/>
          <w:szCs w:val="28"/>
        </w:rPr>
        <w:t xml:space="preserve"> клопом за 2017 год,  отражены</w:t>
      </w:r>
      <w:r w:rsidRPr="008C0280">
        <w:rPr>
          <w:rFonts w:ascii="Times New Roman" w:hAnsi="Times New Roman" w:cs="Times New Roman"/>
          <w:sz w:val="28"/>
          <w:szCs w:val="28"/>
        </w:rPr>
        <w:t xml:space="preserve"> в доходной части республиканского бюджета и доходной части бюджета Галского района одновременно, что недостоверно увеличивает параметры доходов Государственного бюджета Республики Абхазия за 2017 год на сумму 4 000,0 тыс. руб.</w:t>
      </w:r>
    </w:p>
    <w:p w:rsidR="00A253DB" w:rsidRPr="00565AF9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C0280">
        <w:rPr>
          <w:rFonts w:ascii="Times New Roman" w:hAnsi="Times New Roman" w:cs="Times New Roman"/>
          <w:bCs/>
          <w:sz w:val="28"/>
          <w:szCs w:val="28"/>
        </w:rPr>
        <w:t xml:space="preserve">На проведение мероприятий по восстановлению и развитию сельского хозяйства кассовые расходы составили 77 996,7 тыс. руб. при прогнозируемых 100 000,0 тыс. руб., </w:t>
      </w:r>
      <w:r w:rsidRPr="008C0280">
        <w:rPr>
          <w:rFonts w:ascii="Times New Roman" w:hAnsi="Times New Roman" w:cs="Times New Roman"/>
          <w:b/>
          <w:bCs/>
          <w:sz w:val="28"/>
          <w:szCs w:val="28"/>
        </w:rPr>
        <w:t xml:space="preserve">сумма неисполненных </w:t>
      </w:r>
      <w:r w:rsidR="00734619" w:rsidRPr="00FC272E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r w:rsidR="00734619" w:rsidRPr="008C0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0280">
        <w:rPr>
          <w:rFonts w:ascii="Times New Roman" w:hAnsi="Times New Roman" w:cs="Times New Roman"/>
          <w:b/>
          <w:bCs/>
          <w:sz w:val="28"/>
          <w:szCs w:val="28"/>
        </w:rPr>
        <w:t>обязательств - 22 003,3 тыс. руб</w:t>
      </w:r>
      <w:r w:rsidRPr="008C0280">
        <w:rPr>
          <w:rFonts w:ascii="Times New Roman" w:hAnsi="Times New Roman" w:cs="Times New Roman"/>
          <w:bCs/>
          <w:sz w:val="28"/>
          <w:szCs w:val="28"/>
        </w:rPr>
        <w:t>.</w:t>
      </w:r>
    </w:p>
    <w:p w:rsidR="00A253DB" w:rsidRPr="002D1592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подразделу </w:t>
      </w:r>
      <w:r w:rsidRPr="00866D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0406 «Лесное, рыбное и водное хозяйства»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осуществляется финансирование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управления лесного хозяйства Республики Абхазия, содержание заповедников, содержание лесной охраны, на лесохозяйственные и лесозаготовительные работы и т.д</w:t>
      </w:r>
      <w:r w:rsidRPr="005B50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ассовые расходы состав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или 11 797,9 тыс. руб. или 97,7% исполнения</w:t>
      </w:r>
      <w:r w:rsidRPr="002D1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неисполненные</w:t>
      </w:r>
      <w:r w:rsidR="002D1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предусмотренные</w:t>
      </w:r>
      <w:r w:rsidRPr="002D1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обязательства – 278,1 тыс. руб.</w:t>
      </w:r>
    </w:p>
    <w:p w:rsidR="00A253DB" w:rsidRPr="0023355D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По подразделу 0410 «Другие вопросы в области национальной экономики» при прогнозе 156 470,2 тыс. руб. кассовые расходы составили 67 048,4 тыс. руб. или 42,9% исполнения</w:t>
      </w: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3355D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</w:t>
      </w:r>
      <w:r w:rsidRPr="0023355D">
        <w:rPr>
          <w:rFonts w:ascii="Times New Roman" w:hAnsi="Times New Roman" w:cs="Times New Roman"/>
          <w:bCs/>
          <w:sz w:val="28"/>
          <w:szCs w:val="28"/>
        </w:rPr>
        <w:t>Средства были направлены на финансирование: военизированной охраны РУП «Абхазская железная дорога» (5 726,7 тыс. руб., исполнение – 91,2%), РУП «Черноморэнерго» (25 000,0 тыс. руб., исполнение -100%), РУП «Аэропорт» (2 250,0 тыс. руб., исполнение – 75,0%), Управление государственной статистики</w:t>
      </w: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 Абхазия (21 115,0 тыс. руб., исполнение – 95,1%).</w:t>
      </w:r>
    </w:p>
    <w:p w:rsidR="00A253DB" w:rsidRPr="0023355D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2017 году были приняты к исполнению программы:</w:t>
      </w:r>
    </w:p>
    <w:p w:rsidR="00A253DB" w:rsidRPr="0023355D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«Инвестиции в человеческий капитал 2017», кассовый расход составил 2 166,6 тыс. руб., исполнение – 72,2%, </w:t>
      </w:r>
      <w:r w:rsidRPr="002335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неисполненные</w:t>
      </w:r>
      <w:r w:rsidR="0023355D" w:rsidRPr="00233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55D">
        <w:rPr>
          <w:rFonts w:ascii="Times New Roman" w:hAnsi="Times New Roman" w:cs="Times New Roman"/>
          <w:b/>
          <w:sz w:val="28"/>
          <w:szCs w:val="28"/>
        </w:rPr>
        <w:t>предусмотренные</w:t>
      </w:r>
      <w:r w:rsidRPr="002335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обязательства -833,4 тыс. руб.;</w:t>
      </w:r>
    </w:p>
    <w:p w:rsidR="00A253DB" w:rsidRPr="0023355D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«Поддержка экспорта в Республике Абхазия на 2017-2019гг.», кассовый расход – 4 790,0 тыс. руб., исполнение – 47,9%, </w:t>
      </w:r>
      <w:r w:rsidRPr="002335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неисполненные </w:t>
      </w:r>
      <w:r w:rsidR="003B5542">
        <w:rPr>
          <w:rFonts w:ascii="Times New Roman" w:hAnsi="Times New Roman" w:cs="Times New Roman"/>
          <w:b/>
          <w:sz w:val="28"/>
          <w:szCs w:val="28"/>
        </w:rPr>
        <w:t xml:space="preserve">предусмотренные </w:t>
      </w:r>
      <w:r w:rsidRPr="002335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обязательства </w:t>
      </w:r>
      <w:r w:rsidR="006D2BB6" w:rsidRPr="002335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– </w:t>
      </w:r>
      <w:r w:rsidRPr="002335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5 210,0 тыс. руб.;</w:t>
      </w:r>
    </w:p>
    <w:p w:rsidR="00A253DB" w:rsidRPr="0023355D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«Поддержка малого и среднего предпринимательства на 2017-2019гг. (2017г)», кассовое исполнение 6 000,0 тыс. руб., исполнение – 6,9%, </w:t>
      </w:r>
      <w:r w:rsidRPr="002335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неисполненные </w:t>
      </w:r>
      <w:r w:rsidR="0013666E">
        <w:rPr>
          <w:rFonts w:ascii="Times New Roman" w:hAnsi="Times New Roman" w:cs="Times New Roman"/>
          <w:b/>
          <w:sz w:val="28"/>
          <w:szCs w:val="28"/>
        </w:rPr>
        <w:t xml:space="preserve">предусмотренные </w:t>
      </w:r>
      <w:r w:rsidRPr="002335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обязательства - 81 000,0 тыс. руб</w:t>
      </w: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.;</w:t>
      </w:r>
    </w:p>
    <w:p w:rsidR="00A253DB" w:rsidRPr="0023355D" w:rsidRDefault="00A253DB" w:rsidP="00F80A5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355D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реализацию Инвестиционной программы содействия социально-экономическому развитию Республики Абхазия в целях осуществления бюджетных инвестиций первоначально были запланированы расходы на сумму 2 096 290,0 тыс. руб. За</w:t>
      </w:r>
      <w:r w:rsidR="00832C8C"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коном Республики Абхазия от 21.12.</w:t>
      </w: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2017г. №4515-с-</w:t>
      </w: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23355D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Абхазия «О Республиканском бюджете на 2017год»» прогнозируемая</w:t>
      </w:r>
      <w:r w:rsidRPr="0023355D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233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сумма составила 2 585 980,0 тыс. руб., кассовое исполнение составило 2 352 221,6 тыс. руб. или 91,0 % от уточненного прогноза.  </w:t>
      </w:r>
    </w:p>
    <w:p w:rsidR="00A253DB" w:rsidRPr="0023355D" w:rsidRDefault="00A253DB" w:rsidP="00356D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помощь Российской Федерации в целях осуществления бюджетных инвестиций в рамках реализации Инвестиционной программы в 2017 году в сумме 2 352 221,6 тыс. руб. была израсходована в том числе на следующие цели:</w:t>
      </w:r>
    </w:p>
    <w:p w:rsidR="00A253DB" w:rsidRPr="0023355D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ремонт автодорог в г.Сухум и районах – 263 940,3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модернизация электрических подстанций и распределительных сетей – 206 580,6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и реконструкция многоквартирных домов, благоустройство территории – 420 417,6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водоснабжение, водоотведение канализация – 659 548,7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дошкольные и общеобразовательные учреждения – 321 181,7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административные здания и сооружения – 60 569,2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здравоохранение – 49 311,1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культуры – 2 201 ,1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обращения с отходами производства и потребления – 103 665,0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земельного кадастра и кадастра недвижимости – 40 225,3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проектной документации – 91 248,9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схемы и программы развития энергетики Республики Абхазия – 38 772,0 тыс. руб.;</w:t>
      </w:r>
    </w:p>
    <w:p w:rsidR="00A253DB" w:rsidRPr="008C2C19" w:rsidRDefault="00A253DB" w:rsidP="006D2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государственное </w:t>
      </w:r>
      <w:proofErr w:type="spellStart"/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– 90 358,7 тыс. руб.</w:t>
      </w:r>
    </w:p>
    <w:p w:rsidR="00A253DB" w:rsidRPr="008C2C19" w:rsidRDefault="00A253DB" w:rsidP="00356D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01.01.2017г. остаток средств составлял 311 747,2 тыс. руб. Денежные средства, предназначенные для осуществления бюджетных инвестиций, согласно представленным справкам о поступлении средств финансовой помощи, поступали своевременно, на конец финансового года сумма</w:t>
      </w:r>
      <w:r w:rsidR="00356D1F"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остатка </w:t>
      </w:r>
      <w:r w:rsidR="00F80A5D"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356D1F" w:rsidRPr="008C2C19">
        <w:rPr>
          <w:rFonts w:ascii="Times New Roman" w:eastAsia="Times New Roman" w:hAnsi="Times New Roman" w:cs="Times New Roman"/>
          <w:sz w:val="28"/>
          <w:szCs w:val="28"/>
          <w:lang w:eastAsia="ru-RU"/>
        </w:rPr>
        <w:t>– 545 505,5 тыс. руб.</w:t>
      </w:r>
    </w:p>
    <w:p w:rsidR="00A253DB" w:rsidRPr="00F80A5D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8C2C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Удельный вес расходов финансовой помощи Российской Федерации в целях осуществления бюджетных инвестиций в рамках реализации Инвестиционной программы содействия социально-экономическому развитию Республики Абхазия в структуре расходов раздела 0400 «Национальная экономика» составляет 85,0%</w:t>
      </w:r>
      <w:r w:rsidR="00356D1F" w:rsidRPr="008C2C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кассовому исполнению Республиканского бюджета</w:t>
      </w:r>
      <w:r w:rsidRPr="008C2C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F80A5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</w:p>
    <w:p w:rsidR="00A253DB" w:rsidRPr="00AB787F" w:rsidRDefault="00A253DB" w:rsidP="00A253DB">
      <w:pPr>
        <w:spacing w:after="0" w:line="360" w:lineRule="auto"/>
        <w:ind w:left="2124" w:firstLine="708"/>
        <w:contextualSpacing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AB787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0600 Охрана окружающей среды </w:t>
      </w:r>
    </w:p>
    <w:p w:rsidR="00A253DB" w:rsidRPr="00AB787F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прогнозном показателе в размере 13 623,1 тыс. руб., кассовое исполнение расходов за рассматриваемый период составило 12 552,6 тыс. руб., или 92,1% исполнения. Удельный вес от общей суммы расходов составил </w:t>
      </w:r>
      <w:r w:rsidRPr="00731069">
        <w:rPr>
          <w:rFonts w:ascii="Times New Roman" w:hAnsi="Times New Roman" w:cs="Times New Roman"/>
          <w:bCs/>
          <w:sz w:val="28"/>
          <w:szCs w:val="28"/>
        </w:rPr>
        <w:t xml:space="preserve">0,2%. Финансирование внутри раздела осуществляется по двум направлениям: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экологический контроль и другие вопросы в области охраны окружающей среды. </w:t>
      </w:r>
    </w:p>
    <w:p w:rsidR="00A253DB" w:rsidRPr="00AB787F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>В рамках подраздела 0601 «Экологический контроль» профинансирован Абхазский государственный центр экологического мониторинга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B787F">
        <w:rPr>
          <w:rFonts w:ascii="Times New Roman" w:hAnsi="Times New Roman" w:cs="Times New Roman"/>
          <w:bCs/>
          <w:sz w:val="28"/>
          <w:szCs w:val="28"/>
        </w:rPr>
        <w:t xml:space="preserve">исполнение составило 1 180,5 тыс. руб. </w:t>
      </w:r>
    </w:p>
    <w:p w:rsidR="00A253DB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>Исполнение по подразделу 0610 «Другие вопросы в области охраны окружающей среды» состав</w:t>
      </w:r>
      <w:r>
        <w:rPr>
          <w:rFonts w:ascii="Times New Roman" w:hAnsi="Times New Roman" w:cs="Times New Roman"/>
          <w:bCs/>
          <w:sz w:val="28"/>
          <w:szCs w:val="28"/>
        </w:rPr>
        <w:t>ило 11 372,1 тыс. руб. в т.ч.</w:t>
      </w:r>
      <w:r w:rsidRPr="00AB787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A253DB" w:rsidRPr="008C2C19" w:rsidRDefault="00A253DB" w:rsidP="00A25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C19">
        <w:rPr>
          <w:rFonts w:ascii="Times New Roman" w:hAnsi="Times New Roman" w:cs="Times New Roman"/>
          <w:bCs/>
          <w:sz w:val="28"/>
          <w:szCs w:val="28"/>
        </w:rPr>
        <w:t xml:space="preserve">- Государственный комитет Республики Абхазия по экологии и охране природы (аппарат) - 10 770,7 тыс. руб., исполнение - 91,9%, сумма неисполненных </w:t>
      </w:r>
      <w:r w:rsidR="008C2C19" w:rsidRPr="008C2C19">
        <w:rPr>
          <w:rFonts w:ascii="Times New Roman" w:hAnsi="Times New Roman" w:cs="Times New Roman"/>
          <w:sz w:val="28"/>
          <w:szCs w:val="28"/>
        </w:rPr>
        <w:t>предусмотренных</w:t>
      </w:r>
      <w:r w:rsidR="008C2C19" w:rsidRPr="008C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2C19">
        <w:rPr>
          <w:rFonts w:ascii="Times New Roman" w:hAnsi="Times New Roman" w:cs="Times New Roman"/>
          <w:bCs/>
          <w:sz w:val="28"/>
          <w:szCs w:val="28"/>
        </w:rPr>
        <w:t>обязательств - 950,4 тыс. руб.</w:t>
      </w:r>
      <w:r w:rsidRPr="008C2C19">
        <w:rPr>
          <w:rFonts w:ascii="Times New Roman" w:hAnsi="Times New Roman" w:cs="Times New Roman"/>
          <w:sz w:val="28"/>
          <w:szCs w:val="28"/>
        </w:rPr>
        <w:t xml:space="preserve">, в т.ч.: по ст. 212 «Прочие выплаты» – 6,6 % (-149,4 т. р.), по ст. 220 «Оплата работ, услуг» исполнение – 67,9% (-527,8 тыс. руб.); Государственный комитет по экологии и охране природы Республики Абхазия (Свод) исполнение – 92,1%, сумма </w:t>
      </w:r>
      <w:r w:rsidRPr="00237C68">
        <w:rPr>
          <w:rFonts w:ascii="Times New Roman" w:hAnsi="Times New Roman" w:cs="Times New Roman"/>
          <w:sz w:val="28"/>
          <w:szCs w:val="28"/>
        </w:rPr>
        <w:t>неисполненных</w:t>
      </w:r>
      <w:r w:rsidR="00F47EF6" w:rsidRPr="00237C68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Pr="00237C68">
        <w:rPr>
          <w:rFonts w:ascii="Times New Roman" w:hAnsi="Times New Roman" w:cs="Times New Roman"/>
          <w:sz w:val="28"/>
          <w:szCs w:val="28"/>
        </w:rPr>
        <w:t xml:space="preserve"> обязательств - 1</w:t>
      </w:r>
      <w:r w:rsidRPr="008C2C19">
        <w:rPr>
          <w:rFonts w:ascii="Times New Roman" w:hAnsi="Times New Roman" w:cs="Times New Roman"/>
          <w:sz w:val="28"/>
          <w:szCs w:val="28"/>
        </w:rPr>
        <w:t> 070,5 тыс. руб., в т.ч.: по ст. 212 «Прочие выплаты» - 6,5 % (-153,4 т. р.), по ст. 220 «Оплата работ, услуг» – 69,5 % (- 539,9 тыс. руб.).</w:t>
      </w:r>
    </w:p>
    <w:p w:rsidR="006D2BB6" w:rsidRDefault="00A253DB" w:rsidP="009F6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C19">
        <w:rPr>
          <w:rFonts w:ascii="Times New Roman" w:hAnsi="Times New Roman" w:cs="Times New Roman"/>
          <w:sz w:val="28"/>
          <w:szCs w:val="28"/>
        </w:rPr>
        <w:t xml:space="preserve">- </w:t>
      </w:r>
      <w:r w:rsidRPr="008C2C19">
        <w:rPr>
          <w:rFonts w:ascii="Times New Roman" w:hAnsi="Times New Roman" w:cs="Times New Roman"/>
          <w:bCs/>
          <w:sz w:val="28"/>
          <w:szCs w:val="28"/>
        </w:rPr>
        <w:t>Государственная гидрометеорологическая служба Республики Абхазия – 601,4 тыс. руб., исполнение -100,0%;</w:t>
      </w:r>
      <w:r w:rsidRPr="006A32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F6AC8" w:rsidRPr="009F6AC8" w:rsidRDefault="009F6AC8" w:rsidP="009F6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53DB" w:rsidRPr="00AB787F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B787F">
        <w:rPr>
          <w:rFonts w:ascii="Times New Roman" w:hAnsi="Times New Roman" w:cs="Times New Roman"/>
          <w:b/>
          <w:bCs/>
          <w:i/>
          <w:sz w:val="28"/>
          <w:szCs w:val="28"/>
        </w:rPr>
        <w:t>0700 «Образование»</w:t>
      </w:r>
    </w:p>
    <w:p w:rsidR="00A253DB" w:rsidRPr="00AB787F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ab/>
        <w:t xml:space="preserve">По разделу 0700 «Образование» расходы за 2017 год составили 311 195,5 тыс. руб. при уточнённом прогнозном показателе 335 956,4 тыс. руб. или 92,6% исполнения. Удельный вес расходов на образование в общей структуре расходов Республиканского бюджета составил </w:t>
      </w:r>
      <w:r w:rsidRPr="008D58D1">
        <w:rPr>
          <w:rFonts w:ascii="Times New Roman" w:hAnsi="Times New Roman" w:cs="Times New Roman"/>
          <w:bCs/>
          <w:sz w:val="28"/>
          <w:szCs w:val="28"/>
        </w:rPr>
        <w:t>4,0</w:t>
      </w:r>
      <w:r w:rsidRPr="00AB787F">
        <w:rPr>
          <w:rFonts w:ascii="Times New Roman" w:hAnsi="Times New Roman" w:cs="Times New Roman"/>
          <w:bCs/>
          <w:sz w:val="28"/>
          <w:szCs w:val="28"/>
        </w:rPr>
        <w:t>%.</w:t>
      </w:r>
    </w:p>
    <w:p w:rsidR="00A253DB" w:rsidRPr="00E277E0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ab/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Расходные обязательства подраздела 0702 «Общее образование» исполнены в сумму 122 933,3 тыс. руб. или 93,1% от утверждённого показателя (132 046,0 тыс. руб.). Расходы подраздела направлены: </w:t>
      </w:r>
    </w:p>
    <w:p w:rsidR="00A253DB" w:rsidRPr="00E277E0" w:rsidRDefault="00A253DB" w:rsidP="00A253DB">
      <w:pPr>
        <w:tabs>
          <w:tab w:val="left" w:pos="25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7E0">
        <w:rPr>
          <w:rFonts w:ascii="Times New Roman" w:hAnsi="Times New Roman" w:cs="Times New Roman"/>
          <w:bCs/>
          <w:sz w:val="28"/>
          <w:szCs w:val="28"/>
        </w:rPr>
        <w:t xml:space="preserve">- на содержание аппарата Министерства образования и науки в сумме 10 416,0 тыс. руб., исполнение – 96,2%; расходы четырех школ-интернатов в сумме 107 332,7 тыс. руб., в </w:t>
      </w:r>
      <w:proofErr w:type="spellStart"/>
      <w:r w:rsidRPr="00E277E0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E277E0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spellStart"/>
      <w:r w:rsidRPr="00E277E0">
        <w:rPr>
          <w:rFonts w:ascii="Times New Roman" w:hAnsi="Times New Roman" w:cs="Times New Roman"/>
          <w:sz w:val="28"/>
          <w:szCs w:val="28"/>
        </w:rPr>
        <w:t>Цандрипшский</w:t>
      </w:r>
      <w:proofErr w:type="spellEnd"/>
      <w:r w:rsidRPr="00E277E0">
        <w:rPr>
          <w:rFonts w:ascii="Times New Roman" w:hAnsi="Times New Roman" w:cs="Times New Roman"/>
          <w:sz w:val="28"/>
          <w:szCs w:val="28"/>
        </w:rPr>
        <w:t xml:space="preserve"> лицей-интернат «</w:t>
      </w:r>
      <w:proofErr w:type="spellStart"/>
      <w:r w:rsidRPr="00E277E0">
        <w:rPr>
          <w:rFonts w:ascii="Times New Roman" w:hAnsi="Times New Roman" w:cs="Times New Roman"/>
          <w:sz w:val="28"/>
          <w:szCs w:val="28"/>
        </w:rPr>
        <w:t>Башаран</w:t>
      </w:r>
      <w:proofErr w:type="spellEnd"/>
      <w:r w:rsidRPr="00E277E0">
        <w:rPr>
          <w:rFonts w:ascii="Times New Roman" w:hAnsi="Times New Roman" w:cs="Times New Roman"/>
          <w:sz w:val="28"/>
          <w:szCs w:val="28"/>
        </w:rPr>
        <w:t xml:space="preserve">-колледж» (исполнение - 91,3%, 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сумма неисполненных </w:t>
      </w:r>
      <w:r w:rsidR="00E277E0" w:rsidRPr="00E277E0">
        <w:rPr>
          <w:rFonts w:ascii="Times New Roman" w:hAnsi="Times New Roman" w:cs="Times New Roman"/>
          <w:sz w:val="28"/>
          <w:szCs w:val="28"/>
        </w:rPr>
        <w:t>предусмотренных</w:t>
      </w:r>
      <w:r w:rsidR="00E277E0" w:rsidRPr="00E277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77E0">
        <w:rPr>
          <w:rFonts w:ascii="Times New Roman" w:hAnsi="Times New Roman" w:cs="Times New Roman"/>
          <w:bCs/>
          <w:sz w:val="28"/>
          <w:szCs w:val="28"/>
        </w:rPr>
        <w:t>обязательств -</w:t>
      </w:r>
      <w:r w:rsidRPr="00E277E0">
        <w:rPr>
          <w:rFonts w:ascii="Times New Roman" w:hAnsi="Times New Roman" w:cs="Times New Roman"/>
          <w:sz w:val="28"/>
          <w:szCs w:val="28"/>
        </w:rPr>
        <w:t xml:space="preserve"> 1 891,2 тыс. руб.); Сухумский государственный лицей-интернат (исполнение – 91,6% </w:t>
      </w:r>
      <w:r w:rsidRPr="00E277E0">
        <w:rPr>
          <w:rFonts w:ascii="Times New Roman" w:hAnsi="Times New Roman" w:cs="Times New Roman"/>
          <w:bCs/>
          <w:sz w:val="28"/>
          <w:szCs w:val="28"/>
        </w:rPr>
        <w:t>сумма неисполненных</w:t>
      </w:r>
      <w:r w:rsidR="00E277E0" w:rsidRPr="00E277E0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 обязательств </w:t>
      </w:r>
      <w:r w:rsidRPr="00E277E0">
        <w:rPr>
          <w:rFonts w:ascii="Times New Roman" w:hAnsi="Times New Roman" w:cs="Times New Roman"/>
          <w:sz w:val="28"/>
          <w:szCs w:val="28"/>
        </w:rPr>
        <w:t>-</w:t>
      </w:r>
      <w:r w:rsidR="001A1F80" w:rsidRPr="00E277E0">
        <w:rPr>
          <w:rFonts w:ascii="Times New Roman" w:hAnsi="Times New Roman" w:cs="Times New Roman"/>
          <w:sz w:val="28"/>
          <w:szCs w:val="28"/>
        </w:rPr>
        <w:t xml:space="preserve"> </w:t>
      </w:r>
      <w:r w:rsidRPr="00E277E0">
        <w:rPr>
          <w:rFonts w:ascii="Times New Roman" w:hAnsi="Times New Roman" w:cs="Times New Roman"/>
          <w:sz w:val="28"/>
          <w:szCs w:val="28"/>
        </w:rPr>
        <w:t xml:space="preserve">2 650,0 тыс. руб.); </w:t>
      </w:r>
      <w:proofErr w:type="spellStart"/>
      <w:r w:rsidRPr="00E277E0">
        <w:rPr>
          <w:rFonts w:ascii="Times New Roman" w:hAnsi="Times New Roman" w:cs="Times New Roman"/>
          <w:sz w:val="28"/>
          <w:szCs w:val="28"/>
        </w:rPr>
        <w:t>Калдахварская</w:t>
      </w:r>
      <w:proofErr w:type="spellEnd"/>
      <w:r w:rsidRPr="00E277E0">
        <w:rPr>
          <w:rFonts w:ascii="Times New Roman" w:hAnsi="Times New Roman" w:cs="Times New Roman"/>
          <w:sz w:val="28"/>
          <w:szCs w:val="28"/>
        </w:rPr>
        <w:t xml:space="preserve"> школа-интернат (исполнение – 87,1%, </w:t>
      </w:r>
      <w:r w:rsidRPr="00E277E0">
        <w:rPr>
          <w:rFonts w:ascii="Times New Roman" w:hAnsi="Times New Roman" w:cs="Times New Roman"/>
          <w:bCs/>
          <w:sz w:val="28"/>
          <w:szCs w:val="28"/>
        </w:rPr>
        <w:t>сумма неисполненных</w:t>
      </w:r>
      <w:r w:rsidR="00E277E0" w:rsidRPr="00E277E0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 обязательств</w:t>
      </w:r>
      <w:r w:rsidRPr="00E277E0">
        <w:rPr>
          <w:rFonts w:ascii="Times New Roman" w:hAnsi="Times New Roman" w:cs="Times New Roman"/>
          <w:sz w:val="28"/>
          <w:szCs w:val="28"/>
        </w:rPr>
        <w:t xml:space="preserve"> -</w:t>
      </w:r>
      <w:r w:rsidR="001A1F80" w:rsidRPr="00E277E0">
        <w:rPr>
          <w:rFonts w:ascii="Times New Roman" w:hAnsi="Times New Roman" w:cs="Times New Roman"/>
          <w:sz w:val="28"/>
          <w:szCs w:val="28"/>
        </w:rPr>
        <w:t xml:space="preserve"> </w:t>
      </w:r>
      <w:r w:rsidRPr="00E277E0">
        <w:rPr>
          <w:rFonts w:ascii="Times New Roman" w:hAnsi="Times New Roman" w:cs="Times New Roman"/>
          <w:sz w:val="28"/>
          <w:szCs w:val="28"/>
        </w:rPr>
        <w:t xml:space="preserve">3 571,9 тыс. руб.); </w:t>
      </w:r>
      <w:proofErr w:type="spellStart"/>
      <w:r w:rsidRPr="00E277E0">
        <w:rPr>
          <w:rFonts w:ascii="Times New Roman" w:hAnsi="Times New Roman" w:cs="Times New Roman"/>
          <w:sz w:val="28"/>
          <w:szCs w:val="28"/>
        </w:rPr>
        <w:t>Очамчырская</w:t>
      </w:r>
      <w:proofErr w:type="spellEnd"/>
      <w:r w:rsidRPr="00E277E0">
        <w:rPr>
          <w:rFonts w:ascii="Times New Roman" w:hAnsi="Times New Roman" w:cs="Times New Roman"/>
          <w:sz w:val="28"/>
          <w:szCs w:val="28"/>
        </w:rPr>
        <w:t xml:space="preserve"> школа-интернат (исполнение - 97,7%, 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сумма неисполненных </w:t>
      </w:r>
      <w:r w:rsidR="00E277E0" w:rsidRPr="00E277E0">
        <w:rPr>
          <w:rFonts w:ascii="Times New Roman" w:hAnsi="Times New Roman" w:cs="Times New Roman"/>
          <w:sz w:val="28"/>
          <w:szCs w:val="28"/>
        </w:rPr>
        <w:t>предусмотренных</w:t>
      </w:r>
      <w:r w:rsidR="00E277E0" w:rsidRPr="00E277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77E0">
        <w:rPr>
          <w:rFonts w:ascii="Times New Roman" w:hAnsi="Times New Roman" w:cs="Times New Roman"/>
          <w:bCs/>
          <w:sz w:val="28"/>
          <w:szCs w:val="28"/>
        </w:rPr>
        <w:t>обязательств</w:t>
      </w:r>
      <w:r w:rsidRPr="00E277E0">
        <w:rPr>
          <w:rFonts w:ascii="Times New Roman" w:hAnsi="Times New Roman" w:cs="Times New Roman"/>
          <w:sz w:val="28"/>
          <w:szCs w:val="28"/>
        </w:rPr>
        <w:t xml:space="preserve"> - 816,0 тыс. руб.); а также,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 Абхазской средней школы №1 в сумме 14 319,8 тыс. руб. исполнение - 98,7%, сумма неисполненных</w:t>
      </w:r>
      <w:r w:rsidR="00E277E0" w:rsidRPr="00E277E0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 обязательств - 183,6 тыс. руб.).</w:t>
      </w:r>
    </w:p>
    <w:p w:rsidR="00A253DB" w:rsidRPr="00E277E0" w:rsidRDefault="00A253DB" w:rsidP="00A253DB">
      <w:pPr>
        <w:tabs>
          <w:tab w:val="left" w:pos="25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7E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Расходные обязательства подраздела 0703 «Среднее профессиональное образование» исполнены в сумме 59 804,7 тыс. руб. при утвержденном показателе 65 526,6 тыс. руб. или 91,3% исполнения. В рамках данного подраздела осуществлялось кассовое исполнение по: двум профессионально-техническим училищам в </w:t>
      </w:r>
      <w:r w:rsidRPr="00F24A02">
        <w:rPr>
          <w:rFonts w:ascii="Times New Roman" w:hAnsi="Times New Roman" w:cs="Times New Roman"/>
          <w:bCs/>
          <w:sz w:val="28"/>
          <w:szCs w:val="28"/>
        </w:rPr>
        <w:t>сумме 6 614,3 тыс. руб., (</w:t>
      </w:r>
      <w:proofErr w:type="spellStart"/>
      <w:r w:rsidRPr="00F24A02">
        <w:rPr>
          <w:rFonts w:ascii="Times New Roman" w:hAnsi="Times New Roman" w:cs="Times New Roman"/>
          <w:sz w:val="28"/>
          <w:szCs w:val="28"/>
        </w:rPr>
        <w:t>Гагрское</w:t>
      </w:r>
      <w:proofErr w:type="spellEnd"/>
      <w:r w:rsidRPr="00F24A02">
        <w:rPr>
          <w:rFonts w:ascii="Times New Roman" w:hAnsi="Times New Roman" w:cs="Times New Roman"/>
          <w:sz w:val="28"/>
          <w:szCs w:val="28"/>
        </w:rPr>
        <w:t xml:space="preserve"> ПТУ: исполнение – 66,0%,</w:t>
      </w:r>
      <w:r w:rsidRPr="00F24A02">
        <w:rPr>
          <w:rFonts w:ascii="Times New Roman" w:hAnsi="Times New Roman" w:cs="Times New Roman"/>
          <w:bCs/>
          <w:sz w:val="28"/>
          <w:szCs w:val="28"/>
        </w:rPr>
        <w:t xml:space="preserve"> сумма неисполненных </w:t>
      </w:r>
      <w:r w:rsidR="00F24A02" w:rsidRPr="00F24A02">
        <w:rPr>
          <w:rFonts w:ascii="Times New Roman" w:hAnsi="Times New Roman" w:cs="Times New Roman"/>
          <w:sz w:val="28"/>
          <w:szCs w:val="28"/>
        </w:rPr>
        <w:t>предусмотренных</w:t>
      </w:r>
      <w:r w:rsidR="00F24A02" w:rsidRPr="00F24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4A02">
        <w:rPr>
          <w:rFonts w:ascii="Times New Roman" w:hAnsi="Times New Roman" w:cs="Times New Roman"/>
          <w:bCs/>
          <w:sz w:val="28"/>
          <w:szCs w:val="28"/>
        </w:rPr>
        <w:t>обязательств</w:t>
      </w:r>
      <w:r w:rsidRPr="00E277E0">
        <w:rPr>
          <w:rFonts w:ascii="Times New Roman" w:hAnsi="Times New Roman" w:cs="Times New Roman"/>
          <w:sz w:val="28"/>
          <w:szCs w:val="28"/>
        </w:rPr>
        <w:t xml:space="preserve"> </w:t>
      </w:r>
      <w:r w:rsidRPr="00E277E0">
        <w:rPr>
          <w:rFonts w:ascii="Times New Roman" w:hAnsi="Times New Roman" w:cs="Times New Roman"/>
          <w:b/>
          <w:sz w:val="28"/>
          <w:szCs w:val="28"/>
        </w:rPr>
        <w:t>- 2 156,2 тыс. руб.</w:t>
      </w:r>
      <w:r w:rsidRPr="00E277E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277E0">
        <w:rPr>
          <w:rFonts w:ascii="Times New Roman" w:hAnsi="Times New Roman" w:cs="Times New Roman"/>
          <w:sz w:val="28"/>
          <w:szCs w:val="28"/>
        </w:rPr>
        <w:t>Гудаутское</w:t>
      </w:r>
      <w:proofErr w:type="spellEnd"/>
      <w:r w:rsidRPr="00E277E0">
        <w:rPr>
          <w:rFonts w:ascii="Times New Roman" w:hAnsi="Times New Roman" w:cs="Times New Roman"/>
          <w:sz w:val="28"/>
          <w:szCs w:val="28"/>
        </w:rPr>
        <w:t xml:space="preserve"> ПТУ: исполнение – 80,3%, 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сумма неисполненных </w:t>
      </w:r>
      <w:r w:rsidR="00F24A02" w:rsidRPr="00F24A02">
        <w:rPr>
          <w:rFonts w:ascii="Times New Roman" w:hAnsi="Times New Roman" w:cs="Times New Roman"/>
          <w:sz w:val="28"/>
          <w:szCs w:val="28"/>
        </w:rPr>
        <w:t>предусмотренных</w:t>
      </w:r>
      <w:r w:rsidR="00F24A02" w:rsidRPr="00E277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77E0">
        <w:rPr>
          <w:rFonts w:ascii="Times New Roman" w:hAnsi="Times New Roman" w:cs="Times New Roman"/>
          <w:bCs/>
          <w:sz w:val="28"/>
          <w:szCs w:val="28"/>
        </w:rPr>
        <w:t>обязательств</w:t>
      </w:r>
      <w:r w:rsidRPr="00E277E0">
        <w:rPr>
          <w:rFonts w:ascii="Times New Roman" w:hAnsi="Times New Roman" w:cs="Times New Roman"/>
          <w:sz w:val="28"/>
          <w:szCs w:val="28"/>
        </w:rPr>
        <w:t xml:space="preserve"> </w:t>
      </w:r>
      <w:r w:rsidRPr="00E277E0">
        <w:rPr>
          <w:rFonts w:ascii="Times New Roman" w:hAnsi="Times New Roman" w:cs="Times New Roman"/>
          <w:b/>
          <w:sz w:val="28"/>
          <w:szCs w:val="28"/>
        </w:rPr>
        <w:t>- 597,2 тыс. руб.</w:t>
      </w:r>
      <w:r w:rsidRPr="00E277E0">
        <w:rPr>
          <w:rFonts w:ascii="Times New Roman" w:hAnsi="Times New Roman" w:cs="Times New Roman"/>
          <w:sz w:val="28"/>
          <w:szCs w:val="28"/>
        </w:rPr>
        <w:t>);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 четырех училищ в сумме 35 775,5 тыс. руб., в т.ч.: ГОУ «Сухумское государственное училище культуры»: </w:t>
      </w:r>
      <w:r w:rsidRPr="00E277E0">
        <w:rPr>
          <w:rFonts w:ascii="Times New Roman" w:hAnsi="Times New Roman" w:cs="Times New Roman"/>
          <w:sz w:val="28"/>
          <w:szCs w:val="28"/>
        </w:rPr>
        <w:t xml:space="preserve">исполнение – 89,7%, 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сумма неисполненных </w:t>
      </w:r>
      <w:r w:rsidR="00F24A02" w:rsidRPr="00F24A02">
        <w:rPr>
          <w:rFonts w:ascii="Times New Roman" w:hAnsi="Times New Roman" w:cs="Times New Roman"/>
          <w:sz w:val="28"/>
          <w:szCs w:val="28"/>
        </w:rPr>
        <w:t>предусмотренных</w:t>
      </w:r>
      <w:r w:rsidR="00F24A02" w:rsidRPr="00F24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77E0">
        <w:rPr>
          <w:rFonts w:ascii="Times New Roman" w:hAnsi="Times New Roman" w:cs="Times New Roman"/>
          <w:bCs/>
          <w:sz w:val="28"/>
          <w:szCs w:val="28"/>
        </w:rPr>
        <w:t>обязательств</w:t>
      </w:r>
      <w:r w:rsidRPr="00E277E0">
        <w:rPr>
          <w:rFonts w:ascii="Times New Roman" w:hAnsi="Times New Roman" w:cs="Times New Roman"/>
          <w:sz w:val="28"/>
          <w:szCs w:val="28"/>
        </w:rPr>
        <w:t xml:space="preserve"> </w:t>
      </w:r>
      <w:r w:rsidRPr="00E277E0">
        <w:rPr>
          <w:rFonts w:ascii="Times New Roman" w:hAnsi="Times New Roman" w:cs="Times New Roman"/>
          <w:b/>
          <w:sz w:val="28"/>
          <w:szCs w:val="28"/>
        </w:rPr>
        <w:t>– 1 391,7 тыс. руб.;</w:t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 пяти колледжам в сумме 17 414,9 тыс. руб.</w:t>
      </w:r>
    </w:p>
    <w:p w:rsidR="00A253DB" w:rsidRPr="006A6DA5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77E0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E277E0">
        <w:rPr>
          <w:rFonts w:ascii="Times New Roman" w:hAnsi="Times New Roman" w:cs="Times New Roman"/>
          <w:bCs/>
          <w:sz w:val="28"/>
          <w:szCs w:val="28"/>
        </w:rPr>
        <w:t xml:space="preserve">Расходные обязательства подраздела 0704 «Высшее послевузовское образование» исполнено в сумме 97 500,1 тыс. руб. или 97,0% от утвержденного прогнозного значения (100 556,3 тыс. руб.). Расходы этого подраздела включают исполнение по Абхазскому государственному </w:t>
      </w:r>
      <w:r w:rsidRPr="00E277E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университету (92 355,1 тыс. руб., исполнение – 97,6%, </w:t>
      </w:r>
      <w:r w:rsidRPr="00E277E0">
        <w:rPr>
          <w:rFonts w:ascii="Times New Roman" w:hAnsi="Times New Roman" w:cs="Times New Roman"/>
          <w:b/>
          <w:bCs/>
          <w:sz w:val="28"/>
          <w:szCs w:val="28"/>
        </w:rPr>
        <w:t>сумма неисполненных</w:t>
      </w:r>
      <w:r w:rsidRPr="005F24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A6DA5" w:rsidRPr="006A6DA5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r w:rsidR="006A6DA5" w:rsidRPr="006A6D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6DA5">
        <w:rPr>
          <w:rFonts w:ascii="Times New Roman" w:hAnsi="Times New Roman" w:cs="Times New Roman"/>
          <w:b/>
          <w:bCs/>
          <w:sz w:val="28"/>
          <w:szCs w:val="28"/>
        </w:rPr>
        <w:t>обязательств – 2 305,3 тыс. руб.)</w:t>
      </w:r>
      <w:r w:rsidRPr="006A6DA5">
        <w:rPr>
          <w:rFonts w:ascii="Times New Roman" w:hAnsi="Times New Roman" w:cs="Times New Roman"/>
          <w:bCs/>
          <w:sz w:val="28"/>
          <w:szCs w:val="28"/>
        </w:rPr>
        <w:t xml:space="preserve"> и Институту педагогики (5 145,0 тыс. руб., исполнение – 87,3%, </w:t>
      </w:r>
      <w:r w:rsidRPr="006A6DA5">
        <w:rPr>
          <w:rFonts w:ascii="Times New Roman" w:hAnsi="Times New Roman" w:cs="Times New Roman"/>
          <w:b/>
          <w:bCs/>
          <w:sz w:val="28"/>
          <w:szCs w:val="28"/>
        </w:rPr>
        <w:t xml:space="preserve">сумма неисполненных </w:t>
      </w:r>
      <w:r w:rsidR="00044DAF" w:rsidRPr="00FC272E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r w:rsidR="00044DAF" w:rsidRPr="006A6D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6DA5">
        <w:rPr>
          <w:rFonts w:ascii="Times New Roman" w:hAnsi="Times New Roman" w:cs="Times New Roman"/>
          <w:b/>
          <w:bCs/>
          <w:sz w:val="28"/>
          <w:szCs w:val="28"/>
        </w:rPr>
        <w:t>обязательств</w:t>
      </w:r>
      <w:r w:rsidR="006A6DA5">
        <w:rPr>
          <w:rFonts w:ascii="Times New Roman" w:hAnsi="Times New Roman" w:cs="Times New Roman"/>
          <w:b/>
          <w:bCs/>
          <w:sz w:val="28"/>
          <w:szCs w:val="28"/>
        </w:rPr>
        <w:t xml:space="preserve"> – 750,9</w:t>
      </w:r>
      <w:r w:rsidRPr="006A6DA5">
        <w:rPr>
          <w:rFonts w:ascii="Times New Roman" w:hAnsi="Times New Roman" w:cs="Times New Roman"/>
          <w:b/>
          <w:bCs/>
          <w:sz w:val="28"/>
          <w:szCs w:val="28"/>
        </w:rPr>
        <w:t xml:space="preserve"> тыс. руб.</w:t>
      </w:r>
      <w:r w:rsidRPr="006A6DA5">
        <w:rPr>
          <w:rFonts w:ascii="Times New Roman" w:hAnsi="Times New Roman" w:cs="Times New Roman"/>
          <w:bCs/>
          <w:sz w:val="28"/>
          <w:szCs w:val="28"/>
        </w:rPr>
        <w:t>).</w:t>
      </w:r>
    </w:p>
    <w:p w:rsidR="00A253DB" w:rsidRPr="00D71C72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0E5">
        <w:rPr>
          <w:rFonts w:ascii="Times New Roman" w:hAnsi="Times New Roman" w:cs="Times New Roman"/>
          <w:bCs/>
          <w:sz w:val="28"/>
          <w:szCs w:val="28"/>
        </w:rPr>
        <w:tab/>
      </w:r>
      <w:r w:rsidRPr="00D71C72">
        <w:rPr>
          <w:rFonts w:ascii="Times New Roman" w:hAnsi="Times New Roman" w:cs="Times New Roman"/>
          <w:bCs/>
          <w:sz w:val="28"/>
          <w:szCs w:val="28"/>
        </w:rPr>
        <w:t xml:space="preserve">Расходные обязательства подраздела 0710 «Другие вопросы в области образования» исполнены в сумме 30 957,4 тыс. руб. при утвержденных бюджетных назначениях 37 827,5 тыс. руб. или 81,8% исполнения. Данный подраздел включает исполнение Государственной программы «Образование 2017г.» в сумме 5 222,9 тыс. руб. (исполнение – 48,0%, сумма неисполненных </w:t>
      </w:r>
      <w:r w:rsidR="007A6E97" w:rsidRPr="007A6E97">
        <w:rPr>
          <w:rFonts w:ascii="Times New Roman" w:hAnsi="Times New Roman" w:cs="Times New Roman"/>
          <w:sz w:val="28"/>
          <w:szCs w:val="28"/>
        </w:rPr>
        <w:t>предусмотренных</w:t>
      </w:r>
      <w:r w:rsidR="007A6E97" w:rsidRPr="00D71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1C72">
        <w:rPr>
          <w:rFonts w:ascii="Times New Roman" w:hAnsi="Times New Roman" w:cs="Times New Roman"/>
          <w:bCs/>
          <w:sz w:val="28"/>
          <w:szCs w:val="28"/>
        </w:rPr>
        <w:t xml:space="preserve">обязательств </w:t>
      </w:r>
      <w:r w:rsidRPr="00D71C72">
        <w:rPr>
          <w:rFonts w:ascii="Times New Roman" w:hAnsi="Times New Roman" w:cs="Times New Roman"/>
          <w:b/>
          <w:bCs/>
          <w:sz w:val="28"/>
          <w:szCs w:val="28"/>
        </w:rPr>
        <w:t>– 5 646,6</w:t>
      </w:r>
      <w:r w:rsidRPr="00D71C72">
        <w:rPr>
          <w:rFonts w:ascii="Times New Roman" w:hAnsi="Times New Roman" w:cs="Times New Roman"/>
          <w:bCs/>
          <w:sz w:val="28"/>
          <w:szCs w:val="28"/>
        </w:rPr>
        <w:t xml:space="preserve"> тыс. руб.). Содержание аппарата Министерству образования и науки Республики Абхазия составило в сумме 10 416,0 тыс. руб., исполнение – 96,2%. На издание учебников было направлено 13 133,0тыс. руб. исполнение 100,0%, на проведение отдельных мероприятий в области образования – 2 185,5 тыс. руб., исполнение – 73,0%.</w:t>
      </w:r>
    </w:p>
    <w:p w:rsidR="006D2BB6" w:rsidRDefault="006D2BB6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253DB" w:rsidRPr="00AB787F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B787F">
        <w:rPr>
          <w:rFonts w:ascii="Times New Roman" w:hAnsi="Times New Roman" w:cs="Times New Roman"/>
          <w:b/>
          <w:bCs/>
          <w:i/>
          <w:sz w:val="28"/>
          <w:szCs w:val="28"/>
        </w:rPr>
        <w:t>08 00 «Здравоохранение»</w:t>
      </w:r>
    </w:p>
    <w:p w:rsidR="00A253DB" w:rsidRPr="007A6E97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7A6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разделу 0800 «Здравоохранение» расходные обязательства исполнены в сумме 473 960,5 тыс. руб., или 83,7% исполнения,</w:t>
      </w:r>
      <w:r w:rsidRPr="007A6E97">
        <w:rPr>
          <w:rFonts w:ascii="Times New Roman" w:hAnsi="Times New Roman" w:cs="Times New Roman"/>
          <w:bCs/>
          <w:sz w:val="28"/>
          <w:szCs w:val="28"/>
        </w:rPr>
        <w:t xml:space="preserve"> сумма неисполненных обязательств – </w:t>
      </w:r>
      <w:r w:rsidRPr="007A6E97">
        <w:rPr>
          <w:rFonts w:ascii="Times New Roman" w:hAnsi="Times New Roman" w:cs="Times New Roman"/>
          <w:b/>
          <w:bCs/>
          <w:sz w:val="28"/>
          <w:szCs w:val="28"/>
        </w:rPr>
        <w:t>92 125,5 тыс. руб.</w:t>
      </w:r>
      <w:r w:rsidRPr="007A6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Удельный вес расходов данного раздела в структуре расходов Республиканского бюджета </w:t>
      </w:r>
      <w:r w:rsidRPr="007A6E97">
        <w:rPr>
          <w:rFonts w:ascii="Times New Roman" w:hAnsi="Times New Roman" w:cs="Times New Roman"/>
          <w:bCs/>
          <w:sz w:val="28"/>
          <w:szCs w:val="28"/>
        </w:rPr>
        <w:t xml:space="preserve">составляет 6,0%. </w:t>
      </w:r>
    </w:p>
    <w:p w:rsidR="00A253DB" w:rsidRPr="005F249D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46D22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7A6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подразделу 0801 «Медицинская помощь населению» расходные обязательства исполнены на сумму 249 711,4 тыс. руб. или 88,8% от утвержденного планового показателя (281 308,8 тыс. руб.). Расходы данного подраздела направлены на содержание: Республиканской больницы – 110 517,1 тыс. руб., исполнение – 93,6%,</w:t>
      </w:r>
      <w:r w:rsidRPr="007A6E97">
        <w:rPr>
          <w:rFonts w:ascii="Times New Roman" w:hAnsi="Times New Roman" w:cs="Times New Roman"/>
          <w:bCs/>
          <w:sz w:val="28"/>
          <w:szCs w:val="28"/>
        </w:rPr>
        <w:t xml:space="preserve"> сумма неисполненных </w:t>
      </w:r>
      <w:r w:rsidR="007A6E97" w:rsidRPr="007A6E97">
        <w:rPr>
          <w:rFonts w:ascii="Times New Roman" w:hAnsi="Times New Roman" w:cs="Times New Roman"/>
          <w:sz w:val="28"/>
          <w:szCs w:val="28"/>
        </w:rPr>
        <w:t>предусмотренных</w:t>
      </w:r>
      <w:r w:rsidR="007A6E97" w:rsidRPr="007A6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E97">
        <w:rPr>
          <w:rFonts w:ascii="Times New Roman" w:hAnsi="Times New Roman" w:cs="Times New Roman"/>
          <w:bCs/>
          <w:sz w:val="28"/>
          <w:szCs w:val="28"/>
        </w:rPr>
        <w:t>обязательств – 7 509,8 тыс. руб.</w:t>
      </w:r>
      <w:r w:rsidRPr="007A6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Детской больницы – 23 850,8 тыс. руб., исполнение  - 83,8%, </w:t>
      </w:r>
      <w:r w:rsidRPr="007A6E97">
        <w:rPr>
          <w:rFonts w:ascii="Times New Roman" w:hAnsi="Times New Roman" w:cs="Times New Roman"/>
          <w:bCs/>
          <w:sz w:val="28"/>
          <w:szCs w:val="28"/>
        </w:rPr>
        <w:t xml:space="preserve">сумма неисполненных </w:t>
      </w:r>
      <w:r w:rsidR="00A675B3" w:rsidRPr="00A675B3">
        <w:rPr>
          <w:rFonts w:ascii="Times New Roman" w:hAnsi="Times New Roman" w:cs="Times New Roman"/>
          <w:sz w:val="28"/>
          <w:szCs w:val="28"/>
        </w:rPr>
        <w:t>предусмотренных</w:t>
      </w:r>
      <w:r w:rsidR="00A675B3" w:rsidRPr="00A675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E97">
        <w:rPr>
          <w:rFonts w:ascii="Times New Roman" w:hAnsi="Times New Roman" w:cs="Times New Roman"/>
          <w:bCs/>
          <w:sz w:val="28"/>
          <w:szCs w:val="28"/>
        </w:rPr>
        <w:t>обязательств – 4 607,4 тыс. руб.</w:t>
      </w:r>
      <w:r w:rsidRPr="007A6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Pr="007A6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Ажарской</w:t>
      </w:r>
      <w:proofErr w:type="spellEnd"/>
      <w:r w:rsidRPr="007A6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участковой больницы – 1 487,6 тыс. руб., исполнение – 94,7%,</w:t>
      </w:r>
      <w:r w:rsidRPr="007A6E97">
        <w:rPr>
          <w:rFonts w:ascii="Times New Roman" w:hAnsi="Times New Roman" w:cs="Times New Roman"/>
          <w:bCs/>
          <w:sz w:val="28"/>
          <w:szCs w:val="28"/>
        </w:rPr>
        <w:t xml:space="preserve"> сумма неисполненных </w:t>
      </w:r>
      <w:r w:rsidR="00E779EA" w:rsidRPr="00E779EA">
        <w:rPr>
          <w:rFonts w:ascii="Times New Roman" w:hAnsi="Times New Roman" w:cs="Times New Roman"/>
          <w:sz w:val="28"/>
          <w:szCs w:val="28"/>
        </w:rPr>
        <w:lastRenderedPageBreak/>
        <w:t>предусмотренных</w:t>
      </w:r>
      <w:r w:rsidR="00E779EA" w:rsidRPr="00E779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E97">
        <w:rPr>
          <w:rFonts w:ascii="Times New Roman" w:hAnsi="Times New Roman" w:cs="Times New Roman"/>
          <w:bCs/>
          <w:sz w:val="28"/>
          <w:szCs w:val="28"/>
        </w:rPr>
        <w:t>обязательств – 83,1 тыс. руб.</w:t>
      </w:r>
      <w:r w:rsidRPr="007A6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 Республиканского реабилитационного центра г.</w:t>
      </w:r>
      <w:r w:rsidRPr="00261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Гагра – 11 627,8 тыс. руб., исполнение – 72,6%,</w:t>
      </w:r>
      <w:r w:rsidRPr="00261F94">
        <w:rPr>
          <w:rFonts w:ascii="Times New Roman" w:hAnsi="Times New Roman" w:cs="Times New Roman"/>
          <w:bCs/>
          <w:sz w:val="28"/>
          <w:szCs w:val="28"/>
        </w:rPr>
        <w:t xml:space="preserve"> сумма неисполненных</w:t>
      </w:r>
      <w:r w:rsidR="00261F94" w:rsidRPr="00261F94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Pr="00261F94">
        <w:rPr>
          <w:rFonts w:ascii="Times New Roman" w:hAnsi="Times New Roman" w:cs="Times New Roman"/>
          <w:bCs/>
          <w:sz w:val="28"/>
          <w:szCs w:val="28"/>
        </w:rPr>
        <w:t xml:space="preserve"> обязательств – 4 398,9 тыс. руб.</w:t>
      </w:r>
      <w:r w:rsidRPr="00261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Центра реабилитации для детей с ограниченным возможностями – 6 223,6 тыс. руб., исполнение – 93,5%; Психоневрологического диспансера – </w:t>
      </w:r>
      <w:r w:rsidRPr="00261F94">
        <w:rPr>
          <w:rFonts w:ascii="Times New Roman" w:hAnsi="Times New Roman" w:cs="Times New Roman"/>
          <w:bCs/>
          <w:sz w:val="28"/>
          <w:szCs w:val="28"/>
        </w:rPr>
        <w:t xml:space="preserve">28 296,4 тыс. руб., исполнение – 86,1%, сумма неисполненных </w:t>
      </w:r>
      <w:r w:rsidR="00261F94" w:rsidRPr="00261F94">
        <w:rPr>
          <w:rFonts w:ascii="Times New Roman" w:hAnsi="Times New Roman" w:cs="Times New Roman"/>
          <w:sz w:val="28"/>
          <w:szCs w:val="28"/>
        </w:rPr>
        <w:t>предусмотренных</w:t>
      </w:r>
      <w:r w:rsidR="00261F94" w:rsidRPr="00261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1F94">
        <w:rPr>
          <w:rFonts w:ascii="Times New Roman" w:hAnsi="Times New Roman" w:cs="Times New Roman"/>
          <w:bCs/>
          <w:sz w:val="28"/>
          <w:szCs w:val="28"/>
        </w:rPr>
        <w:t xml:space="preserve">обязательств – 4 573,1 тыс. руб.; Онкологического диспансера – 14 504,0 тыс. руб., Противотуберкулезного диспансера – 27 534,2 тыс. руб., исполнение- 82,9%, сумма неисполненных </w:t>
      </w:r>
      <w:r w:rsidR="00261F94" w:rsidRPr="00261F94">
        <w:rPr>
          <w:rFonts w:ascii="Times New Roman" w:hAnsi="Times New Roman" w:cs="Times New Roman"/>
          <w:sz w:val="28"/>
          <w:szCs w:val="28"/>
        </w:rPr>
        <w:t>предусмотренных</w:t>
      </w:r>
      <w:r w:rsidR="00261F94" w:rsidRPr="00261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1F94">
        <w:rPr>
          <w:rFonts w:ascii="Times New Roman" w:hAnsi="Times New Roman" w:cs="Times New Roman"/>
          <w:bCs/>
          <w:sz w:val="28"/>
          <w:szCs w:val="28"/>
        </w:rPr>
        <w:t xml:space="preserve">обязательств – 5 693,0 тыс. руб.; Физдиспансера – 3 217,2 тыс. руб., исполнение – 98,5%; Кожно-венерологического диспансера – 11 650,5 тыс. руб., исполнение – 79,3%, сумма неисполненных </w:t>
      </w:r>
      <w:r w:rsidR="00261F94" w:rsidRPr="00261F94">
        <w:rPr>
          <w:rFonts w:ascii="Times New Roman" w:hAnsi="Times New Roman" w:cs="Times New Roman"/>
          <w:sz w:val="28"/>
          <w:szCs w:val="28"/>
        </w:rPr>
        <w:t>предусмотренных</w:t>
      </w:r>
      <w:r w:rsidR="00261F94" w:rsidRPr="00261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1F94">
        <w:rPr>
          <w:rFonts w:ascii="Times New Roman" w:hAnsi="Times New Roman" w:cs="Times New Roman"/>
          <w:bCs/>
          <w:sz w:val="28"/>
          <w:szCs w:val="28"/>
        </w:rPr>
        <w:t xml:space="preserve">обязательств 3 045,7 тыс. руб.; Наркологического диспансера – 10 802,2 тыс. руб., исполнение – 95,5%., сумма неисполненных </w:t>
      </w:r>
      <w:r w:rsidR="00261F94" w:rsidRPr="00261F94">
        <w:rPr>
          <w:rFonts w:ascii="Times New Roman" w:hAnsi="Times New Roman" w:cs="Times New Roman"/>
          <w:sz w:val="28"/>
          <w:szCs w:val="28"/>
        </w:rPr>
        <w:t>предусмотренных</w:t>
      </w:r>
      <w:r w:rsidR="00261F94" w:rsidRPr="00261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1F94">
        <w:rPr>
          <w:rFonts w:ascii="Times New Roman" w:hAnsi="Times New Roman" w:cs="Times New Roman"/>
          <w:bCs/>
          <w:sz w:val="28"/>
          <w:szCs w:val="28"/>
        </w:rPr>
        <w:t>обязательств – 512,8 тыс. руб.</w:t>
      </w:r>
    </w:p>
    <w:p w:rsidR="00A253DB" w:rsidRPr="00261F94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E42818">
        <w:rPr>
          <w:rFonts w:ascii="Times New Roman" w:hAnsi="Times New Roman" w:cs="Times New Roman"/>
          <w:bCs/>
          <w:sz w:val="28"/>
          <w:szCs w:val="28"/>
        </w:rPr>
        <w:tab/>
      </w:r>
      <w:r w:rsidRPr="00261F94">
        <w:rPr>
          <w:rFonts w:ascii="Times New Roman" w:hAnsi="Times New Roman" w:cs="Times New Roman"/>
          <w:bCs/>
          <w:sz w:val="28"/>
          <w:szCs w:val="28"/>
        </w:rPr>
        <w:t xml:space="preserve">Расходные </w:t>
      </w:r>
      <w:r w:rsidRPr="00261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обязательства </w:t>
      </w:r>
      <w:r w:rsidRPr="00261F94">
        <w:rPr>
          <w:rFonts w:ascii="Times New Roman" w:hAnsi="Times New Roman" w:cs="Times New Roman"/>
          <w:bCs/>
          <w:sz w:val="28"/>
          <w:szCs w:val="28"/>
        </w:rPr>
        <w:t xml:space="preserve">подраздела 0802 «Санитарно-эпидемиологический надзор» при утвержденном показателе 12 700,6 тыс. руб. </w:t>
      </w:r>
      <w:r w:rsidRPr="00261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исполнены</w:t>
      </w:r>
      <w:r w:rsidRPr="00261F94">
        <w:rPr>
          <w:rFonts w:ascii="Times New Roman" w:hAnsi="Times New Roman" w:cs="Times New Roman"/>
          <w:bCs/>
          <w:sz w:val="28"/>
          <w:szCs w:val="28"/>
        </w:rPr>
        <w:t xml:space="preserve"> на сумму 12 271,6 тыс. руб. или 96,6% исполнения. Средства направлены на содержание Республиканской санитарно- эпидемиологической станции в сумме 6 835,4 тыс. руб., исполнение – 94,1% и обеспечение санитарно-эпидемиологического благополучия населения Республики Абхазия - 5 436,2 тыс. руб., исполнение - 100,0%.</w:t>
      </w:r>
    </w:p>
    <w:p w:rsidR="00A253DB" w:rsidRPr="00AB787F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ab/>
        <w:t xml:space="preserve">Расходы подраздела 0810 «Другие вопросы в области здравоохранения» при утвержденном показателе 272 076,6 тыс. руб. составили 211 977,5 тыс. руб. Расходы направлены на: </w:t>
      </w:r>
    </w:p>
    <w:p w:rsidR="00A253DB" w:rsidRPr="000631CE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43D1C">
        <w:rPr>
          <w:rFonts w:ascii="Times New Roman" w:hAnsi="Times New Roman" w:cs="Times New Roman"/>
          <w:bCs/>
          <w:sz w:val="28"/>
          <w:szCs w:val="28"/>
        </w:rPr>
        <w:t xml:space="preserve">содержание и обеспечение выполнения функций Министерства здравоохранения – 32 001,0 тыс. руб., исполнение – 95,6%, сумма неисполненных </w:t>
      </w:r>
      <w:r w:rsidR="00261F94" w:rsidRPr="00A43D1C">
        <w:rPr>
          <w:rFonts w:ascii="Times New Roman" w:hAnsi="Times New Roman" w:cs="Times New Roman"/>
          <w:sz w:val="28"/>
          <w:szCs w:val="28"/>
        </w:rPr>
        <w:t>предусмотренных</w:t>
      </w:r>
      <w:r w:rsidR="00261F94" w:rsidRPr="00A43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3D1C">
        <w:rPr>
          <w:rFonts w:ascii="Times New Roman" w:hAnsi="Times New Roman" w:cs="Times New Roman"/>
          <w:bCs/>
          <w:sz w:val="28"/>
          <w:szCs w:val="28"/>
        </w:rPr>
        <w:t xml:space="preserve">обязательств – 1 467,5 тыс. руб. (не исполнены </w:t>
      </w:r>
      <w:proofErr w:type="spellStart"/>
      <w:r w:rsidRPr="00A43D1C">
        <w:rPr>
          <w:rFonts w:ascii="Times New Roman" w:hAnsi="Times New Roman" w:cs="Times New Roman"/>
          <w:bCs/>
          <w:sz w:val="28"/>
          <w:szCs w:val="28"/>
        </w:rPr>
        <w:t>подст</w:t>
      </w:r>
      <w:proofErr w:type="spellEnd"/>
      <w:r w:rsidRPr="00A43D1C">
        <w:rPr>
          <w:rFonts w:ascii="Times New Roman" w:hAnsi="Times New Roman" w:cs="Times New Roman"/>
          <w:bCs/>
          <w:sz w:val="28"/>
          <w:szCs w:val="28"/>
        </w:rPr>
        <w:t xml:space="preserve">. 212, 222, 223); </w:t>
      </w:r>
    </w:p>
    <w:p w:rsidR="00A253DB" w:rsidRPr="00A43D1C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D1C">
        <w:rPr>
          <w:rFonts w:ascii="Times New Roman" w:hAnsi="Times New Roman" w:cs="Times New Roman"/>
          <w:bCs/>
          <w:sz w:val="28"/>
          <w:szCs w:val="28"/>
        </w:rPr>
        <w:lastRenderedPageBreak/>
        <w:t>- содержание судебно-медицинской экспертизы – 5 062,8 тыс. руб., исполнение</w:t>
      </w:r>
      <w:r w:rsidR="00A43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3D1C">
        <w:rPr>
          <w:rFonts w:ascii="Times New Roman" w:hAnsi="Times New Roman" w:cs="Times New Roman"/>
          <w:bCs/>
          <w:sz w:val="28"/>
          <w:szCs w:val="28"/>
        </w:rPr>
        <w:t xml:space="preserve">- 72,2%, сумма неисполненных </w:t>
      </w:r>
      <w:r w:rsidR="00A43D1C" w:rsidRPr="00A43D1C">
        <w:rPr>
          <w:rFonts w:ascii="Times New Roman" w:hAnsi="Times New Roman" w:cs="Times New Roman"/>
          <w:sz w:val="28"/>
          <w:szCs w:val="28"/>
        </w:rPr>
        <w:t>предусмотренных</w:t>
      </w:r>
      <w:r w:rsidR="00A43D1C" w:rsidRPr="00A43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3D1C">
        <w:rPr>
          <w:rFonts w:ascii="Times New Roman" w:hAnsi="Times New Roman" w:cs="Times New Roman"/>
          <w:bCs/>
          <w:sz w:val="28"/>
          <w:szCs w:val="28"/>
        </w:rPr>
        <w:t xml:space="preserve">обязательств - 1 951,5 тыс. руб. (не исполнены </w:t>
      </w:r>
      <w:proofErr w:type="spellStart"/>
      <w:r w:rsidRPr="00A43D1C">
        <w:rPr>
          <w:rFonts w:ascii="Times New Roman" w:hAnsi="Times New Roman" w:cs="Times New Roman"/>
          <w:bCs/>
          <w:sz w:val="28"/>
          <w:szCs w:val="28"/>
        </w:rPr>
        <w:t>подст</w:t>
      </w:r>
      <w:proofErr w:type="spellEnd"/>
      <w:r w:rsidRPr="00A43D1C">
        <w:rPr>
          <w:rFonts w:ascii="Times New Roman" w:hAnsi="Times New Roman" w:cs="Times New Roman"/>
          <w:bCs/>
          <w:sz w:val="28"/>
          <w:szCs w:val="28"/>
        </w:rPr>
        <w:t xml:space="preserve">. 212, 221, 222, 223, 225, 226, 310, 340); </w:t>
      </w:r>
    </w:p>
    <w:p w:rsidR="00A253DB" w:rsidRPr="00A43D1C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D1C">
        <w:rPr>
          <w:rFonts w:ascii="Times New Roman" w:hAnsi="Times New Roman" w:cs="Times New Roman"/>
          <w:bCs/>
          <w:sz w:val="28"/>
          <w:szCs w:val="28"/>
        </w:rPr>
        <w:t xml:space="preserve">- содержание Республиканского склада№16 – 801,6 тыс. руб., исполнение – 85,9%; </w:t>
      </w:r>
    </w:p>
    <w:p w:rsidR="00A253DB" w:rsidRPr="001D574A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74A">
        <w:rPr>
          <w:rFonts w:ascii="Times New Roman" w:hAnsi="Times New Roman" w:cs="Times New Roman"/>
          <w:bCs/>
          <w:sz w:val="28"/>
          <w:szCs w:val="28"/>
        </w:rPr>
        <w:t>- на реализацию Государственной программы «Здоровье 2017 г.» в сумме 95 388,4 тыс. руб. В рамках данной программы были выделены ср</w:t>
      </w:r>
      <w:r w:rsidR="004E4C7D" w:rsidRPr="001D574A">
        <w:rPr>
          <w:rFonts w:ascii="Times New Roman" w:hAnsi="Times New Roman" w:cs="Times New Roman"/>
          <w:bCs/>
          <w:sz w:val="28"/>
          <w:szCs w:val="28"/>
        </w:rPr>
        <w:t>едства на: лечение граждан за п</w:t>
      </w:r>
      <w:r w:rsidRPr="001D574A">
        <w:rPr>
          <w:rFonts w:ascii="Times New Roman" w:hAnsi="Times New Roman" w:cs="Times New Roman"/>
          <w:bCs/>
          <w:sz w:val="28"/>
          <w:szCs w:val="28"/>
        </w:rPr>
        <w:t xml:space="preserve">ределами Республики Абхазия (49 723,7 тыс. руб.), исполнение – 99,4%, сумма неисполненных </w:t>
      </w:r>
      <w:r w:rsidR="001D574A" w:rsidRPr="001D574A">
        <w:rPr>
          <w:rFonts w:ascii="Times New Roman" w:hAnsi="Times New Roman" w:cs="Times New Roman"/>
          <w:sz w:val="28"/>
          <w:szCs w:val="28"/>
        </w:rPr>
        <w:t>предусмотренных</w:t>
      </w:r>
      <w:r w:rsidR="001D574A" w:rsidRPr="001D5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574A">
        <w:rPr>
          <w:rFonts w:ascii="Times New Roman" w:hAnsi="Times New Roman" w:cs="Times New Roman"/>
          <w:bCs/>
          <w:sz w:val="28"/>
          <w:szCs w:val="28"/>
        </w:rPr>
        <w:t>обязательств - 276,3 тыс. руб.; централизованное приобретение медикаментов и медицинских расходных материалов для лечеб</w:t>
      </w:r>
      <w:r w:rsidR="0038431A" w:rsidRPr="001D574A">
        <w:rPr>
          <w:rFonts w:ascii="Times New Roman" w:hAnsi="Times New Roman" w:cs="Times New Roman"/>
          <w:bCs/>
          <w:sz w:val="28"/>
          <w:szCs w:val="28"/>
        </w:rPr>
        <w:t>ных профилактических учреждений</w:t>
      </w:r>
      <w:r w:rsidRPr="001D574A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1D574A">
        <w:rPr>
          <w:rFonts w:ascii="Times New Roman" w:hAnsi="Times New Roman" w:cs="Times New Roman"/>
          <w:bCs/>
          <w:sz w:val="28"/>
          <w:szCs w:val="28"/>
        </w:rPr>
        <w:t xml:space="preserve">Республики Абхазия (20 968,6 тыс. руб.), исполнение – 95,3%, сумма неисполненных </w:t>
      </w:r>
      <w:r w:rsidR="001D574A" w:rsidRPr="001D574A">
        <w:rPr>
          <w:rFonts w:ascii="Times New Roman" w:hAnsi="Times New Roman" w:cs="Times New Roman"/>
          <w:sz w:val="28"/>
          <w:szCs w:val="28"/>
        </w:rPr>
        <w:t>предусмотренных</w:t>
      </w:r>
      <w:r w:rsidR="001D574A" w:rsidRPr="001D5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574A">
        <w:rPr>
          <w:rFonts w:ascii="Times New Roman" w:hAnsi="Times New Roman" w:cs="Times New Roman"/>
          <w:bCs/>
          <w:sz w:val="28"/>
          <w:szCs w:val="28"/>
        </w:rPr>
        <w:t xml:space="preserve">обязательств – 1 031,4 тыс. руб.; оказание помощи туберкулезным больным (9 052,6 тыс. руб.), исполнение – 73,9%, сумма неисполненных </w:t>
      </w:r>
      <w:r w:rsidR="001D574A" w:rsidRPr="001D574A">
        <w:rPr>
          <w:rFonts w:ascii="Times New Roman" w:hAnsi="Times New Roman" w:cs="Times New Roman"/>
          <w:sz w:val="28"/>
          <w:szCs w:val="28"/>
        </w:rPr>
        <w:t>предусмотренных</w:t>
      </w:r>
      <w:r w:rsidR="001D574A" w:rsidRPr="001D5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574A">
        <w:rPr>
          <w:rFonts w:ascii="Times New Roman" w:hAnsi="Times New Roman" w:cs="Times New Roman"/>
          <w:bCs/>
          <w:sz w:val="28"/>
          <w:szCs w:val="28"/>
        </w:rPr>
        <w:t xml:space="preserve">обязательств  - 3 200,8 тыс. руб.; протезирование нижних конечностей (8 305,5 тыс. руб.), исполнение – 98,5%; постдипломное образование и повышение квалификации врачей и медперсонала (7 000,0 тыс. руб.), исполнение – 100,0%; обследование призывников (290,9 тыс. руб.), исполнение – 61,7%; обеспечение физических лиц и ЛПУ при чрезвычайных ситуациях (47,1 тыс. руб.), исполнение – 3,1%, сумма неисполненных </w:t>
      </w:r>
      <w:r w:rsidR="001D574A" w:rsidRPr="001D574A">
        <w:rPr>
          <w:rFonts w:ascii="Times New Roman" w:hAnsi="Times New Roman" w:cs="Times New Roman"/>
          <w:sz w:val="28"/>
          <w:szCs w:val="28"/>
        </w:rPr>
        <w:t>предусмотренных</w:t>
      </w:r>
      <w:r w:rsidR="001D574A" w:rsidRPr="001D5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574A">
        <w:rPr>
          <w:rFonts w:ascii="Times New Roman" w:hAnsi="Times New Roman" w:cs="Times New Roman"/>
          <w:bCs/>
          <w:sz w:val="28"/>
          <w:szCs w:val="28"/>
        </w:rPr>
        <w:t xml:space="preserve">обязательств – 1 452,9 тыс. руб.; </w:t>
      </w:r>
    </w:p>
    <w:p w:rsidR="00A253DB" w:rsidRPr="001D574A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74A">
        <w:rPr>
          <w:rFonts w:ascii="Times New Roman" w:hAnsi="Times New Roman" w:cs="Times New Roman"/>
          <w:bCs/>
          <w:sz w:val="28"/>
          <w:szCs w:val="28"/>
        </w:rPr>
        <w:t xml:space="preserve">- на реализацию Государственной программы «Диспансеризация 2016-2017гг.» в сумме 4 923,7 тыс. руб., исполнение – 94,7%, сумма неисполненных </w:t>
      </w:r>
      <w:r w:rsidR="001D574A" w:rsidRPr="001D574A">
        <w:rPr>
          <w:rFonts w:ascii="Times New Roman" w:hAnsi="Times New Roman" w:cs="Times New Roman"/>
          <w:sz w:val="28"/>
          <w:szCs w:val="28"/>
        </w:rPr>
        <w:t>предусмотренных</w:t>
      </w:r>
      <w:r w:rsidR="001D574A" w:rsidRPr="001D5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574A">
        <w:rPr>
          <w:rFonts w:ascii="Times New Roman" w:hAnsi="Times New Roman" w:cs="Times New Roman"/>
          <w:bCs/>
          <w:sz w:val="28"/>
          <w:szCs w:val="28"/>
        </w:rPr>
        <w:t>обязательств – 276,3 тыс. руб.;</w:t>
      </w:r>
    </w:p>
    <w:p w:rsidR="00A253DB" w:rsidRPr="001D574A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74A">
        <w:rPr>
          <w:rFonts w:ascii="Times New Roman" w:hAnsi="Times New Roman" w:cs="Times New Roman"/>
          <w:bCs/>
          <w:sz w:val="28"/>
          <w:szCs w:val="28"/>
        </w:rPr>
        <w:t>- на приобретение медикаментов и расходных материалов в рамках финансовой помощи Российской Федерации в целях социально-экономического развития Республики Абхазия - 73 800,0 тыс. руб., исполнение – 100,0%.</w:t>
      </w:r>
    </w:p>
    <w:p w:rsidR="006D2BB6" w:rsidRPr="00AB787F" w:rsidRDefault="00A253DB" w:rsidP="005E471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>Следует отметить,</w:t>
      </w:r>
      <w:r w:rsidR="006D2B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sz w:val="28"/>
          <w:szCs w:val="28"/>
        </w:rPr>
        <w:t>что</w:t>
      </w:r>
      <w:r w:rsidR="006D2BB6">
        <w:rPr>
          <w:rFonts w:ascii="Times New Roman" w:hAnsi="Times New Roman" w:cs="Times New Roman"/>
          <w:bCs/>
          <w:sz w:val="28"/>
          <w:szCs w:val="28"/>
        </w:rPr>
        <w:t>,</w:t>
      </w:r>
      <w:r w:rsidRPr="00AB787F">
        <w:rPr>
          <w:rFonts w:ascii="Times New Roman" w:hAnsi="Times New Roman" w:cs="Times New Roman"/>
          <w:bCs/>
          <w:sz w:val="28"/>
          <w:szCs w:val="28"/>
        </w:rPr>
        <w:t xml:space="preserve"> анализируя расходы </w:t>
      </w:r>
      <w:r w:rsidR="009726DA">
        <w:rPr>
          <w:rFonts w:ascii="Times New Roman" w:hAnsi="Times New Roman" w:cs="Times New Roman"/>
          <w:bCs/>
          <w:sz w:val="28"/>
          <w:szCs w:val="28"/>
        </w:rPr>
        <w:t xml:space="preserve">учреждений </w:t>
      </w:r>
      <w:r w:rsidRPr="00AB787F">
        <w:rPr>
          <w:rFonts w:ascii="Times New Roman" w:hAnsi="Times New Roman" w:cs="Times New Roman"/>
          <w:bCs/>
          <w:sz w:val="28"/>
          <w:szCs w:val="28"/>
        </w:rPr>
        <w:t>подведомственных Министерству здравоохранения</w:t>
      </w:r>
      <w:r w:rsidRPr="00EC7203">
        <w:rPr>
          <w:rFonts w:ascii="Times New Roman" w:hAnsi="Times New Roman" w:cs="Times New Roman"/>
          <w:bCs/>
          <w:sz w:val="28"/>
          <w:szCs w:val="28"/>
        </w:rPr>
        <w:t>,</w:t>
      </w:r>
      <w:r w:rsidRPr="00AB787F">
        <w:rPr>
          <w:rFonts w:ascii="Times New Roman" w:hAnsi="Times New Roman" w:cs="Times New Roman"/>
          <w:bCs/>
          <w:sz w:val="28"/>
          <w:szCs w:val="28"/>
        </w:rPr>
        <w:t xml:space="preserve"> выявлено </w:t>
      </w:r>
      <w:r w:rsidRPr="00EC7203">
        <w:rPr>
          <w:rFonts w:ascii="Times New Roman" w:hAnsi="Times New Roman" w:cs="Times New Roman"/>
          <w:bCs/>
          <w:sz w:val="28"/>
          <w:szCs w:val="28"/>
        </w:rPr>
        <w:t xml:space="preserve">неисполнение </w:t>
      </w:r>
      <w:r w:rsidRPr="00AB787F">
        <w:rPr>
          <w:rFonts w:ascii="Times New Roman" w:hAnsi="Times New Roman" w:cs="Times New Roman"/>
          <w:bCs/>
          <w:sz w:val="28"/>
          <w:szCs w:val="28"/>
        </w:rPr>
        <w:lastRenderedPageBreak/>
        <w:t>на обеспечение лечебными препаратами и медицинскими изделиями граждан Российской Федерации постоянно проживающих на территории Республики Абхазия на льготных условиях при утвержденно</w:t>
      </w:r>
      <w:r>
        <w:rPr>
          <w:rFonts w:ascii="Times New Roman" w:hAnsi="Times New Roman" w:cs="Times New Roman"/>
          <w:bCs/>
          <w:sz w:val="28"/>
          <w:szCs w:val="28"/>
        </w:rPr>
        <w:t>м показателе 50 000,0 тыс. руб.</w:t>
      </w:r>
    </w:p>
    <w:p w:rsidR="00EF09D9" w:rsidRDefault="00EF09D9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253DB" w:rsidRPr="00AB787F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B787F">
        <w:rPr>
          <w:rFonts w:ascii="Times New Roman" w:hAnsi="Times New Roman" w:cs="Times New Roman"/>
          <w:b/>
          <w:bCs/>
          <w:i/>
          <w:sz w:val="28"/>
          <w:szCs w:val="28"/>
        </w:rPr>
        <w:t>0900 Культура и искусство, средства массовой информации</w:t>
      </w:r>
    </w:p>
    <w:p w:rsidR="00A253DB" w:rsidRPr="00AB787F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>Общий объем расходов раздела</w:t>
      </w:r>
      <w:r w:rsidRPr="00AB787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sz w:val="28"/>
          <w:szCs w:val="28"/>
        </w:rPr>
        <w:t xml:space="preserve">за рассматриваемый период составил 266 696,6 тыс. руб., что на 20 674,2 тыс. руб. меньше уточненного прогнозного показателя (287 370,8 тыс. руб.), или 92,8% исполнения. Удельный вес расходов данного раздела в структуре расходов Республиканского бюджета </w:t>
      </w:r>
      <w:r w:rsidRPr="00AC581E">
        <w:rPr>
          <w:rFonts w:ascii="Times New Roman" w:hAnsi="Times New Roman" w:cs="Times New Roman"/>
          <w:bCs/>
          <w:sz w:val="28"/>
          <w:szCs w:val="28"/>
        </w:rPr>
        <w:t>составляет 3,4%.</w:t>
      </w:r>
    </w:p>
    <w:p w:rsidR="00A253DB" w:rsidRPr="00AB787F" w:rsidRDefault="00A253DB" w:rsidP="001A1F8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подразделу 0901 «Культура и искусство» расходы составили </w:t>
      </w:r>
      <w:r w:rsidRPr="00AC5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177 397,6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 или 91,9% исполнения. Расходы направлены на 26 объекто</w:t>
      </w:r>
      <w:r w:rsidR="00D454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культуры и искусства, в т. ч.: </w:t>
      </w:r>
      <w:r w:rsidRPr="005E4715">
        <w:rPr>
          <w:rFonts w:ascii="Times New Roman" w:hAnsi="Times New Roman" w:cs="Times New Roman"/>
          <w:bCs/>
          <w:sz w:val="28"/>
          <w:szCs w:val="28"/>
        </w:rPr>
        <w:t>Абхазский государственный музей,</w:t>
      </w:r>
      <w:r w:rsidR="00D4544D" w:rsidRPr="005E4715">
        <w:rPr>
          <w:rFonts w:ascii="Times New Roman" w:hAnsi="Times New Roman" w:cs="Times New Roman"/>
          <w:bCs/>
          <w:sz w:val="28"/>
          <w:szCs w:val="28"/>
        </w:rPr>
        <w:t xml:space="preserve"> исполнение – 92,3%, сумма неисполненных</w:t>
      </w:r>
      <w:r w:rsidR="005E4715" w:rsidRPr="005E4715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="00D4544D" w:rsidRPr="005E4715">
        <w:rPr>
          <w:rFonts w:ascii="Times New Roman" w:hAnsi="Times New Roman" w:cs="Times New Roman"/>
          <w:bCs/>
          <w:sz w:val="28"/>
          <w:szCs w:val="28"/>
        </w:rPr>
        <w:t xml:space="preserve"> обязательств – 1 142,1 тыс. руб.; Музей</w:t>
      </w:r>
      <w:r w:rsidRPr="005E4715">
        <w:rPr>
          <w:rFonts w:ascii="Times New Roman" w:hAnsi="Times New Roman" w:cs="Times New Roman"/>
          <w:bCs/>
          <w:sz w:val="28"/>
          <w:szCs w:val="28"/>
        </w:rPr>
        <w:t xml:space="preserve"> Боевой Славы,</w:t>
      </w:r>
      <w:r w:rsidR="00AF4702" w:rsidRPr="005E4715">
        <w:rPr>
          <w:rFonts w:ascii="Times New Roman" w:hAnsi="Times New Roman" w:cs="Times New Roman"/>
          <w:bCs/>
          <w:sz w:val="28"/>
          <w:szCs w:val="28"/>
        </w:rPr>
        <w:t xml:space="preserve"> исполнение – 95,2%;</w:t>
      </w:r>
      <w:r w:rsidRPr="005E4715">
        <w:rPr>
          <w:rFonts w:ascii="Times New Roman" w:hAnsi="Times New Roman" w:cs="Times New Roman"/>
          <w:bCs/>
          <w:sz w:val="28"/>
          <w:szCs w:val="28"/>
        </w:rPr>
        <w:t xml:space="preserve"> Абхазский государственный драматический театр,</w:t>
      </w:r>
      <w:r w:rsidR="00AF4702" w:rsidRPr="005E4715">
        <w:rPr>
          <w:rFonts w:ascii="Times New Roman" w:hAnsi="Times New Roman" w:cs="Times New Roman"/>
          <w:bCs/>
          <w:sz w:val="28"/>
          <w:szCs w:val="28"/>
        </w:rPr>
        <w:t xml:space="preserve"> исполнение – 95,1%, сумма неисполненных </w:t>
      </w:r>
      <w:r w:rsidR="005E4715" w:rsidRPr="005E4715">
        <w:rPr>
          <w:rFonts w:ascii="Times New Roman" w:hAnsi="Times New Roman" w:cs="Times New Roman"/>
          <w:sz w:val="28"/>
          <w:szCs w:val="28"/>
        </w:rPr>
        <w:t>предусмотренных</w:t>
      </w:r>
      <w:r w:rsidR="005E4715" w:rsidRPr="005E4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702" w:rsidRPr="005E4715">
        <w:rPr>
          <w:rFonts w:ascii="Times New Roman" w:hAnsi="Times New Roman" w:cs="Times New Roman"/>
          <w:bCs/>
          <w:sz w:val="28"/>
          <w:szCs w:val="28"/>
        </w:rPr>
        <w:t xml:space="preserve">обязательств – 1 121,1 тыс. руб.; </w:t>
      </w:r>
      <w:r w:rsidRPr="005E4715">
        <w:rPr>
          <w:rFonts w:ascii="Times New Roman" w:hAnsi="Times New Roman" w:cs="Times New Roman"/>
          <w:bCs/>
          <w:sz w:val="28"/>
          <w:szCs w:val="28"/>
        </w:rPr>
        <w:t xml:space="preserve">Русский театр драмы, </w:t>
      </w:r>
      <w:r w:rsidR="00AF4702" w:rsidRPr="005E4715">
        <w:rPr>
          <w:rFonts w:ascii="Times New Roman" w:hAnsi="Times New Roman" w:cs="Times New Roman"/>
          <w:bCs/>
          <w:sz w:val="28"/>
          <w:szCs w:val="28"/>
        </w:rPr>
        <w:t xml:space="preserve">исполнение - 99,3%; </w:t>
      </w:r>
      <w:r w:rsidRPr="005E4715">
        <w:rPr>
          <w:rFonts w:ascii="Times New Roman" w:hAnsi="Times New Roman" w:cs="Times New Roman"/>
          <w:bCs/>
          <w:sz w:val="28"/>
          <w:szCs w:val="28"/>
        </w:rPr>
        <w:t>Абхазская государственная филармония</w:t>
      </w:r>
      <w:r w:rsidR="00AF4702" w:rsidRPr="005E4715">
        <w:rPr>
          <w:rFonts w:ascii="Times New Roman" w:hAnsi="Times New Roman" w:cs="Times New Roman"/>
          <w:bCs/>
          <w:sz w:val="28"/>
          <w:szCs w:val="28"/>
        </w:rPr>
        <w:t>, исполнение – 99,8%; Национальная библиотека</w:t>
      </w:r>
      <w:r w:rsidR="007C2C95" w:rsidRPr="005E4715">
        <w:rPr>
          <w:rFonts w:ascii="Times New Roman" w:hAnsi="Times New Roman" w:cs="Times New Roman"/>
          <w:bCs/>
          <w:sz w:val="28"/>
          <w:szCs w:val="28"/>
        </w:rPr>
        <w:t xml:space="preserve">, исполнение – 81,2%, сумма неисполненных </w:t>
      </w:r>
      <w:r w:rsidR="005E4715" w:rsidRPr="005E4715">
        <w:rPr>
          <w:rFonts w:ascii="Times New Roman" w:hAnsi="Times New Roman" w:cs="Times New Roman"/>
          <w:sz w:val="28"/>
          <w:szCs w:val="28"/>
        </w:rPr>
        <w:t>предусмотренных</w:t>
      </w:r>
      <w:r w:rsidR="005E4715" w:rsidRPr="005E4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C95" w:rsidRPr="005E4715">
        <w:rPr>
          <w:rFonts w:ascii="Times New Roman" w:hAnsi="Times New Roman" w:cs="Times New Roman"/>
          <w:bCs/>
          <w:sz w:val="28"/>
          <w:szCs w:val="28"/>
        </w:rPr>
        <w:t>обязательств – 2 025,4 тыс. руб.</w:t>
      </w:r>
      <w:r w:rsidR="00AF4702" w:rsidRPr="005E4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т.д. </w:t>
      </w:r>
    </w:p>
    <w:p w:rsidR="00A253DB" w:rsidRPr="007C2C95" w:rsidRDefault="00A253DB" w:rsidP="00E231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подразделу 0902 «Телевидение и радиовещание» расходы составили </w:t>
      </w:r>
      <w:r w:rsidRPr="00AC5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42 256,3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 или 94,0% исполнения. В рамках данного подраздела осуществлялось финансирование </w:t>
      </w:r>
      <w:r w:rsidRPr="00344D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Абхазской государственной телерадиокомпании</w:t>
      </w:r>
      <w:r w:rsidR="00A8749F" w:rsidRPr="00344D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сумме 42 256,3 тыс. руб</w:t>
      </w:r>
      <w:r w:rsidRPr="00344D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8749F" w:rsidRPr="00344D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исполнение – 94,0%, сумма неисполненных </w:t>
      </w:r>
      <w:r w:rsidR="00344DED" w:rsidRPr="00344DED">
        <w:rPr>
          <w:rFonts w:ascii="Times New Roman" w:hAnsi="Times New Roman" w:cs="Times New Roman"/>
          <w:sz w:val="28"/>
          <w:szCs w:val="28"/>
        </w:rPr>
        <w:t>предусмотренных</w:t>
      </w:r>
      <w:r w:rsidR="00344DED" w:rsidRPr="00344D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8749F" w:rsidRPr="00344D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обязательств – 2 683,8 тыс. руб.</w:t>
      </w:r>
    </w:p>
    <w:p w:rsidR="00A253DB" w:rsidRPr="00356700" w:rsidRDefault="00A253DB" w:rsidP="00356700">
      <w:pPr>
        <w:spacing w:before="24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подразделу 0903 «Периодическая печать и издательство» кассовое исполнение </w:t>
      </w:r>
      <w:r w:rsidRPr="00AC5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составило 26 902,0 тыс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руб. или 98,7% исполнения. Расходы были направлены на редакцию: журналов Алашара и Амцабз (3 6594 тыс. руб.); журнал «Ашколи апстазаареи» (998,9 тыс. руб.); газеты «Республика Абхазия»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(6 232,6 тыс. руб.); газеты «Апсны» Парламента и Правительства Республики Абхазия (3 396,5 тыс. руб.); журнала «</w:t>
      </w:r>
      <w:proofErr w:type="spellStart"/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Аказара</w:t>
      </w:r>
      <w:proofErr w:type="spellEnd"/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(1 186,9 тыс. руб.); газеты «Спортивная Абхазия» (530,7 тыс. </w:t>
      </w:r>
      <w:r w:rsidRPr="00AB787F">
        <w:rPr>
          <w:rFonts w:ascii="Times New Roman" w:hAnsi="Times New Roman" w:cs="Times New Roman"/>
          <w:bCs/>
          <w:sz w:val="28"/>
          <w:szCs w:val="28"/>
        </w:rPr>
        <w:t xml:space="preserve">руб.), </w:t>
      </w:r>
      <w:r w:rsidR="00356700">
        <w:rPr>
          <w:rFonts w:ascii="Times New Roman" w:hAnsi="Times New Roman" w:cs="Times New Roman"/>
          <w:bCs/>
          <w:sz w:val="28"/>
          <w:szCs w:val="28"/>
        </w:rPr>
        <w:t xml:space="preserve">также средства были направлены </w:t>
      </w: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Абхазскому государственному издательству (10 897,1 тыс. руб.).</w:t>
      </w:r>
    </w:p>
    <w:p w:rsidR="006D2BB6" w:rsidRDefault="00A253DB" w:rsidP="00F6426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>По подразделу 0910 «Другие вопросы</w:t>
      </w:r>
      <w:r w:rsidRPr="00AB787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B787F">
        <w:rPr>
          <w:rFonts w:ascii="Times New Roman" w:hAnsi="Times New Roman" w:cs="Times New Roman"/>
          <w:bCs/>
          <w:sz w:val="28"/>
          <w:szCs w:val="28"/>
        </w:rPr>
        <w:t xml:space="preserve">в области культуры, искусства, средств массовой информации» расходы </w:t>
      </w:r>
      <w:r w:rsidRPr="00AB3848">
        <w:rPr>
          <w:rFonts w:ascii="Times New Roman" w:hAnsi="Times New Roman" w:cs="Times New Roman"/>
          <w:bCs/>
          <w:sz w:val="28"/>
          <w:szCs w:val="28"/>
        </w:rPr>
        <w:t>составили 20 140,7</w:t>
      </w:r>
      <w:r w:rsidRPr="00AB787F">
        <w:rPr>
          <w:rFonts w:ascii="Times New Roman" w:hAnsi="Times New Roman" w:cs="Times New Roman"/>
          <w:bCs/>
          <w:sz w:val="28"/>
          <w:szCs w:val="28"/>
        </w:rPr>
        <w:t xml:space="preserve"> тыс. руб. или 91,2%. В рамках данного подраздела средства были направлены на содержание: аппарата Министерства культуры и охраны историко-культурного наследия Республики Абхазия (10 510,5 тыс. руб.),</w:t>
      </w:r>
      <w:r w:rsidR="00C259FE">
        <w:rPr>
          <w:rFonts w:ascii="Times New Roman" w:hAnsi="Times New Roman" w:cs="Times New Roman"/>
          <w:bCs/>
          <w:sz w:val="28"/>
          <w:szCs w:val="28"/>
        </w:rPr>
        <w:t xml:space="preserve"> исполнение – 89,3%, сумма неисполненных </w:t>
      </w:r>
      <w:r w:rsidR="006D7BC8" w:rsidRPr="006D7BC8">
        <w:rPr>
          <w:rFonts w:ascii="Times New Roman" w:hAnsi="Times New Roman" w:cs="Times New Roman"/>
          <w:sz w:val="28"/>
          <w:szCs w:val="28"/>
        </w:rPr>
        <w:t>предусмотренных</w:t>
      </w:r>
      <w:r w:rsidR="006D7B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59FE">
        <w:rPr>
          <w:rFonts w:ascii="Times New Roman" w:hAnsi="Times New Roman" w:cs="Times New Roman"/>
          <w:bCs/>
          <w:sz w:val="28"/>
          <w:szCs w:val="28"/>
        </w:rPr>
        <w:t>обязательств – 1 263,5 тыс. руб.;</w:t>
      </w:r>
      <w:r w:rsidRPr="00AB78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197">
        <w:rPr>
          <w:rFonts w:ascii="Times New Roman" w:hAnsi="Times New Roman" w:cs="Times New Roman"/>
          <w:bCs/>
          <w:sz w:val="28"/>
          <w:szCs w:val="28"/>
        </w:rPr>
        <w:t>творческих союзов (5 650,2 тыс. руб.) и Государственного информационного агентства «Апсныпресс» (3 980,0 тыс. руб.).</w:t>
      </w:r>
    </w:p>
    <w:p w:rsidR="00F64267" w:rsidRPr="00F64267" w:rsidRDefault="00F64267" w:rsidP="00F6426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253DB" w:rsidRPr="00AB787F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B787F">
        <w:rPr>
          <w:rFonts w:ascii="Times New Roman" w:hAnsi="Times New Roman" w:cs="Times New Roman"/>
          <w:b/>
          <w:bCs/>
          <w:i/>
          <w:sz w:val="28"/>
          <w:szCs w:val="28"/>
        </w:rPr>
        <w:t>1000 «Физическая культура, спорт и молодежная политика»</w:t>
      </w:r>
    </w:p>
    <w:p w:rsidR="00A253DB" w:rsidRPr="00AB787F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По разделу 1000 «Физическая культура, спорт и молодежная политика» при прогнозном показателе 77 293,7 тыс. руб. на содержание учреждений и проводимые мероприятия направлено 64 883,4 тыс. руб. или 83,9% исполнения.  Удельный вес </w:t>
      </w:r>
      <w:r w:rsidRPr="00957FE3">
        <w:rPr>
          <w:rFonts w:ascii="Times New Roman" w:hAnsi="Times New Roman" w:cs="Times New Roman"/>
          <w:bCs/>
          <w:sz w:val="28"/>
          <w:szCs w:val="28"/>
        </w:rPr>
        <w:t xml:space="preserve">расходов раздела в структуре расходов Республиканского бюджета составляет 0,8%. </w:t>
      </w:r>
    </w:p>
    <w:p w:rsidR="00A253DB" w:rsidRPr="00F64267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AB787F">
        <w:rPr>
          <w:rFonts w:ascii="Times New Roman" w:hAnsi="Times New Roman" w:cs="Times New Roman"/>
          <w:bCs/>
          <w:sz w:val="28"/>
          <w:szCs w:val="28"/>
        </w:rPr>
        <w:t>Расходы подраздела 1001 «Физическая культура» составили 48 645,2 тыс. руб. или 93,0% от утвержденного прогнозного показателя</w:t>
      </w:r>
      <w:r w:rsidRPr="00F64267">
        <w:rPr>
          <w:rFonts w:ascii="Times New Roman" w:hAnsi="Times New Roman" w:cs="Times New Roman"/>
          <w:bCs/>
          <w:sz w:val="28"/>
          <w:szCs w:val="28"/>
        </w:rPr>
        <w:t>. В рамках данного подраздела финансирование осуществлялось на содержание: школы</w:t>
      </w:r>
      <w:r w:rsidR="00D95D73" w:rsidRPr="00F64267">
        <w:rPr>
          <w:rFonts w:ascii="Times New Roman" w:hAnsi="Times New Roman" w:cs="Times New Roman"/>
          <w:bCs/>
          <w:sz w:val="28"/>
          <w:szCs w:val="28"/>
        </w:rPr>
        <w:t xml:space="preserve"> высшего спортивного мастерства (исполнение – 88,9%);</w:t>
      </w:r>
      <w:r w:rsidRPr="00F64267">
        <w:rPr>
          <w:rFonts w:ascii="Times New Roman" w:hAnsi="Times New Roman" w:cs="Times New Roman"/>
          <w:bCs/>
          <w:sz w:val="28"/>
          <w:szCs w:val="28"/>
        </w:rPr>
        <w:t xml:space="preserve"> Республиканской теннисной школы</w:t>
      </w:r>
      <w:r w:rsidR="00D95D73" w:rsidRPr="00F64267">
        <w:rPr>
          <w:rFonts w:ascii="Times New Roman" w:hAnsi="Times New Roman" w:cs="Times New Roman"/>
          <w:bCs/>
          <w:sz w:val="28"/>
          <w:szCs w:val="28"/>
        </w:rPr>
        <w:t xml:space="preserve"> (исполнение – 83,8%);</w:t>
      </w:r>
      <w:r w:rsidRPr="00F64267">
        <w:rPr>
          <w:rFonts w:ascii="Times New Roman" w:hAnsi="Times New Roman" w:cs="Times New Roman"/>
          <w:bCs/>
          <w:sz w:val="28"/>
          <w:szCs w:val="28"/>
        </w:rPr>
        <w:t xml:space="preserve"> спортивного лицей-интерната</w:t>
      </w:r>
      <w:r w:rsidR="00D95D73" w:rsidRPr="00F64267">
        <w:rPr>
          <w:rFonts w:ascii="Times New Roman" w:hAnsi="Times New Roman" w:cs="Times New Roman"/>
          <w:bCs/>
          <w:sz w:val="28"/>
          <w:szCs w:val="28"/>
        </w:rPr>
        <w:t xml:space="preserve"> (исполнение – 75,2%, сумма неисполненных </w:t>
      </w:r>
      <w:r w:rsidR="00F64267" w:rsidRPr="00F64267">
        <w:rPr>
          <w:rFonts w:ascii="Times New Roman" w:hAnsi="Times New Roman" w:cs="Times New Roman"/>
          <w:sz w:val="28"/>
          <w:szCs w:val="28"/>
        </w:rPr>
        <w:t>предусмотренных</w:t>
      </w:r>
      <w:r w:rsidR="00F64267" w:rsidRPr="00F64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D73" w:rsidRPr="00F64267">
        <w:rPr>
          <w:rFonts w:ascii="Times New Roman" w:hAnsi="Times New Roman" w:cs="Times New Roman"/>
          <w:bCs/>
          <w:sz w:val="28"/>
          <w:szCs w:val="28"/>
        </w:rPr>
        <w:t xml:space="preserve">обязательств </w:t>
      </w:r>
      <w:r w:rsidR="00B63B7A" w:rsidRPr="00F64267">
        <w:rPr>
          <w:rFonts w:ascii="Times New Roman" w:hAnsi="Times New Roman" w:cs="Times New Roman"/>
          <w:bCs/>
          <w:sz w:val="28"/>
          <w:szCs w:val="28"/>
        </w:rPr>
        <w:t>–</w:t>
      </w:r>
      <w:r w:rsidR="00D95D73" w:rsidRPr="00F64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B7A" w:rsidRPr="00F64267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D95D73" w:rsidRPr="00F64267">
        <w:rPr>
          <w:rFonts w:ascii="Times New Roman" w:hAnsi="Times New Roman" w:cs="Times New Roman"/>
          <w:bCs/>
          <w:sz w:val="28"/>
          <w:szCs w:val="28"/>
        </w:rPr>
        <w:t>589,2 тыс. руб.);</w:t>
      </w:r>
      <w:r w:rsidRPr="00F64267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комитета Республики Абхазия по физической культуре и спорту (проведение спортивных мероприятий), ДЮСШ бокса, борьбы, тяжелой атлетики и ДЮСШ игр Республике Абхазия. </w:t>
      </w:r>
    </w:p>
    <w:p w:rsidR="00A253DB" w:rsidRPr="00AB787F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267">
        <w:rPr>
          <w:rFonts w:ascii="Times New Roman" w:hAnsi="Times New Roman" w:cs="Times New Roman"/>
          <w:bCs/>
          <w:sz w:val="28"/>
          <w:szCs w:val="28"/>
        </w:rPr>
        <w:t xml:space="preserve">Расходы подраздела 1002 «Молодежная политика» при утвержденном прогнозном показателе 16 000,0 тыс. руб. исполнены на сумму 7 988,8 тыс. </w:t>
      </w:r>
      <w:r w:rsidRPr="00F64267">
        <w:rPr>
          <w:rFonts w:ascii="Times New Roman" w:hAnsi="Times New Roman" w:cs="Times New Roman"/>
          <w:bCs/>
          <w:sz w:val="28"/>
          <w:szCs w:val="28"/>
        </w:rPr>
        <w:lastRenderedPageBreak/>
        <w:t>руб.</w:t>
      </w:r>
      <w:r w:rsidR="00032B2F" w:rsidRPr="00F64267">
        <w:rPr>
          <w:rFonts w:ascii="Times New Roman" w:hAnsi="Times New Roman" w:cs="Times New Roman"/>
          <w:bCs/>
          <w:sz w:val="28"/>
          <w:szCs w:val="28"/>
        </w:rPr>
        <w:t>,</w:t>
      </w:r>
      <w:r w:rsidR="00ED2A2B" w:rsidRPr="00F64267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 w:rsidR="00032B2F" w:rsidRPr="00F64267">
        <w:rPr>
          <w:rFonts w:ascii="Times New Roman" w:hAnsi="Times New Roman" w:cs="Times New Roman"/>
          <w:bCs/>
          <w:sz w:val="28"/>
          <w:szCs w:val="28"/>
        </w:rPr>
        <w:t xml:space="preserve"> 49,9%</w:t>
      </w:r>
      <w:r w:rsidR="00ED2A2B" w:rsidRPr="00F64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3F1" w:rsidRPr="00F64267">
        <w:rPr>
          <w:rFonts w:ascii="Times New Roman" w:hAnsi="Times New Roman" w:cs="Times New Roman"/>
          <w:bCs/>
          <w:sz w:val="28"/>
          <w:szCs w:val="28"/>
        </w:rPr>
        <w:t>исполнения, сумма неисполненных</w:t>
      </w:r>
      <w:r w:rsidR="00F64267" w:rsidRPr="00F64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267" w:rsidRPr="00F64267">
        <w:rPr>
          <w:rFonts w:ascii="Times New Roman" w:hAnsi="Times New Roman" w:cs="Times New Roman"/>
          <w:sz w:val="28"/>
          <w:szCs w:val="28"/>
        </w:rPr>
        <w:t>предусмотренных</w:t>
      </w:r>
      <w:r w:rsidR="001A03F1" w:rsidRPr="00F64267">
        <w:rPr>
          <w:rFonts w:ascii="Times New Roman" w:hAnsi="Times New Roman" w:cs="Times New Roman"/>
          <w:bCs/>
          <w:sz w:val="28"/>
          <w:szCs w:val="28"/>
        </w:rPr>
        <w:t xml:space="preserve"> обязательств – 8 011,2 тыс. руб.</w:t>
      </w:r>
      <w:r w:rsidRPr="000C6557">
        <w:rPr>
          <w:rFonts w:ascii="Times New Roman" w:hAnsi="Times New Roman" w:cs="Times New Roman"/>
          <w:bCs/>
          <w:sz w:val="28"/>
          <w:szCs w:val="28"/>
        </w:rPr>
        <w:t xml:space="preserve"> В рамках данного подраздела осуществлялось финансирование мероприятий по реализации молодежной политики в Республики Абхазия.</w:t>
      </w:r>
    </w:p>
    <w:p w:rsidR="00A253DB" w:rsidRPr="00AB787F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 xml:space="preserve">Расходы подраздела 1010 «Другие вопросы в области физической культуры, спорта и молодежной политики» составили 8 249,4 тыс. руб. или 91,8% исполнения. В рамках подраздела финансируются расходы Государственного комитета по молодёжной политике и Государственного комитета по физической культуре и спорту (содержание аппарата).  </w:t>
      </w:r>
    </w:p>
    <w:p w:rsidR="00654586" w:rsidRDefault="00654586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253DB" w:rsidRPr="00AB787F" w:rsidRDefault="00A253DB" w:rsidP="00A253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B787F">
        <w:rPr>
          <w:rFonts w:ascii="Times New Roman" w:hAnsi="Times New Roman" w:cs="Times New Roman"/>
          <w:b/>
          <w:bCs/>
          <w:i/>
          <w:sz w:val="28"/>
          <w:szCs w:val="28"/>
        </w:rPr>
        <w:t>1100 «Социальная политика»</w:t>
      </w:r>
    </w:p>
    <w:p w:rsidR="00A253DB" w:rsidRPr="00AB787F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ab/>
        <w:t xml:space="preserve">По разделу 1100 «Социальная политика» расходные обязательства исполнены на сумму 165 010,6 тыс. руб. или 98,0% от уточненного показателя (168 421,0 тыс. руб.). Удельный вес в структуре общих расходов Республиканского бюджета </w:t>
      </w:r>
      <w:r w:rsidRPr="00957FE3">
        <w:rPr>
          <w:rFonts w:ascii="Times New Roman" w:hAnsi="Times New Roman" w:cs="Times New Roman"/>
          <w:bCs/>
          <w:sz w:val="28"/>
          <w:szCs w:val="28"/>
        </w:rPr>
        <w:t>составляет 2,1 %.</w:t>
      </w:r>
    </w:p>
    <w:p w:rsidR="00A253DB" w:rsidRPr="00AB787F" w:rsidRDefault="00A253DB" w:rsidP="00A253D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AB787F">
        <w:rPr>
          <w:rFonts w:ascii="Times New Roman" w:hAnsi="Times New Roman" w:cs="Times New Roman"/>
          <w:bCs/>
          <w:sz w:val="28"/>
          <w:szCs w:val="28"/>
        </w:rPr>
        <w:t>Расходы подраздела 1101 «Социальная защита» при прогнозе 153 229,0 тыс. руб.  исполнены на сумму 151 187,4 тыс. руб. или 98,7%. Расходы раздела направлены на: выплату пособий одиноким матерям и многодетным семьям в сумме 92 358,0 тыс. руб., предусмотренных законодательством Республики Абхазия; финансирование программ «Продовольственная помощь 100», «Столовые», «Сухой паек» в сумме 10 959,0 тыс. руб.; финансирование деятельности Дома-интерната для престарелых и инвалидов – 15 373,0 тыс. руб. и т. д.</w:t>
      </w:r>
    </w:p>
    <w:p w:rsidR="00A253DB" w:rsidRPr="005E7C0F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7F">
        <w:rPr>
          <w:rFonts w:ascii="Times New Roman" w:hAnsi="Times New Roman" w:cs="Times New Roman"/>
          <w:bCs/>
          <w:sz w:val="28"/>
          <w:szCs w:val="28"/>
        </w:rPr>
        <w:t xml:space="preserve">Расходы подраздела 1110 «Другие вопросы в области социальной политики» исполнены на сумму 13 823,2 тыс. руб. при утвержденном прогнозе 15 192,0 тыс. руб. или 91,0% от прогнозного показателя. В рамках данной программы были выделены средства на Реабилитационные центры детей с ограниченными возможностями по городам Ткурчал, Очамчыра и Гал в общей сумме 1 350,0 тыс. руб. и на содержание аппарата Министерства труда, </w:t>
      </w:r>
      <w:r w:rsidRPr="00AB787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занятости и социального обеспечения Республики Абхазия в сумме 12 473,0 тыс. руб. </w:t>
      </w:r>
    </w:p>
    <w:p w:rsidR="00EF09D9" w:rsidRDefault="00EF09D9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253DB" w:rsidRPr="005E7C0F" w:rsidRDefault="00A253DB" w:rsidP="00A253D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E7C0F">
        <w:rPr>
          <w:rFonts w:ascii="Times New Roman" w:hAnsi="Times New Roman" w:cs="Times New Roman"/>
          <w:b/>
          <w:bCs/>
          <w:i/>
          <w:sz w:val="28"/>
          <w:szCs w:val="28"/>
        </w:rPr>
        <w:t>1200 Межбюджетные трансферты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Расходы Республиканского бюджета по разделу</w:t>
      </w:r>
      <w:r w:rsidR="00356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1200</w:t>
      </w: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«Межбюджетные трансферты» за рассматриваемый период прогнозировались в сумме </w:t>
      </w:r>
      <w:r w:rsidRPr="003D04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893 321,7</w:t>
      </w: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исполнение составило</w:t>
      </w: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D04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871 492,4</w:t>
      </w: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 </w:t>
      </w:r>
    </w:p>
    <w:p w:rsidR="00A253DB" w:rsidRPr="0009698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подраздела 1201 «Дотации местным бюджетам» было перечислено местным бюджетам –</w:t>
      </w:r>
      <w:r w:rsidRPr="000969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708 492,4 </w:t>
      </w: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тыс. руб., что составило </w:t>
      </w:r>
      <w:r w:rsidRPr="000969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97,0</w:t>
      </w: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 исполнения прогнозного показателя (</w:t>
      </w:r>
      <w:r w:rsidRPr="000969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730 3</w:t>
      </w: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0969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1,7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руб.).</w:t>
      </w:r>
    </w:p>
    <w:p w:rsidR="00A253DB" w:rsidRDefault="00A253DB" w:rsidP="00A253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следует отметить, что Законом Республики Абхазия </w:t>
      </w:r>
      <w:r w:rsidR="00356700"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</w:t>
      </w:r>
      <w:r w:rsidR="00356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21.12.17г. №</w:t>
      </w:r>
      <w:r w:rsidR="00356700" w:rsidRPr="004252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4515-с-VI</w:t>
      </w:r>
      <w:r w:rsidR="00356700" w:rsidRPr="00270F6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5670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70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внесении изменений в Закон Республики Абхазия «О</w:t>
      </w:r>
      <w:r w:rsidRPr="005824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E590D">
        <w:rPr>
          <w:rFonts w:ascii="Times New Roman" w:hAnsi="Times New Roman" w:cs="Times New Roman"/>
          <w:bCs/>
          <w:sz w:val="28"/>
          <w:szCs w:val="28"/>
        </w:rPr>
        <w:t>Республиканском бюджете на 2017 год» были увеличены дотации местным бюджетам на общую сумму 61 321,7 тыс. руб., в частности: бюджету Гагрского района – 11 333,1 тыс. руб., бюджету Гудаутского района – 9 390,0 тыс. руб., бюджету Гулрыпшского района –714,3 тыс. руб., бюджету Очамчырского района – 30 423,0 тыс. руб., бюджету Ткурчалского района – 3 233,9 тыс. руб., бюджету Галского района – 6 227,4 тыс. р</w:t>
      </w:r>
      <w:r w:rsidRPr="002B4AAE">
        <w:rPr>
          <w:rFonts w:ascii="Times New Roman" w:hAnsi="Times New Roman" w:cs="Times New Roman"/>
          <w:bCs/>
          <w:sz w:val="28"/>
          <w:szCs w:val="28"/>
        </w:rPr>
        <w:t xml:space="preserve">уб. Однако, по </w:t>
      </w:r>
      <w:r w:rsidRPr="005558A2">
        <w:rPr>
          <w:rFonts w:ascii="Times New Roman" w:hAnsi="Times New Roman" w:cs="Times New Roman"/>
          <w:bCs/>
          <w:sz w:val="28"/>
          <w:szCs w:val="28"/>
        </w:rPr>
        <w:t xml:space="preserve">итогам исполнения Республиканского бюджета наблюдается неисполнение </w:t>
      </w:r>
      <w:r w:rsidR="005558A2" w:rsidRPr="005558A2">
        <w:rPr>
          <w:rFonts w:ascii="Times New Roman" w:hAnsi="Times New Roman" w:cs="Times New Roman"/>
          <w:sz w:val="28"/>
          <w:szCs w:val="28"/>
        </w:rPr>
        <w:t>предусмотренных</w:t>
      </w:r>
      <w:r w:rsidR="005558A2" w:rsidRPr="002B4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4AAE">
        <w:rPr>
          <w:rFonts w:ascii="Times New Roman" w:hAnsi="Times New Roman" w:cs="Times New Roman"/>
          <w:bCs/>
          <w:sz w:val="28"/>
          <w:szCs w:val="28"/>
        </w:rPr>
        <w:t>обязат</w:t>
      </w:r>
      <w:r>
        <w:rPr>
          <w:rFonts w:ascii="Times New Roman" w:hAnsi="Times New Roman" w:cs="Times New Roman"/>
          <w:bCs/>
          <w:sz w:val="28"/>
          <w:szCs w:val="28"/>
        </w:rPr>
        <w:t>ельств по предоставлению дотаций</w:t>
      </w:r>
      <w:r w:rsidRPr="002B4AAE">
        <w:rPr>
          <w:rFonts w:ascii="Times New Roman" w:hAnsi="Times New Roman" w:cs="Times New Roman"/>
          <w:bCs/>
          <w:sz w:val="28"/>
          <w:szCs w:val="28"/>
        </w:rPr>
        <w:t xml:space="preserve"> местным бюджетам, за исключением Гагрского района, предусмотренные как уточненным прогнозом, так и первоначально утвержденным, что наглядно отражено в таблице №</w:t>
      </w:r>
      <w:r w:rsidR="00C13F4C">
        <w:rPr>
          <w:rFonts w:ascii="Times New Roman" w:hAnsi="Times New Roman" w:cs="Times New Roman"/>
          <w:bCs/>
          <w:sz w:val="28"/>
          <w:szCs w:val="28"/>
        </w:rPr>
        <w:t>6</w:t>
      </w:r>
      <w:r w:rsidRPr="002B4AA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F09D9" w:rsidRDefault="00C13F4C" w:rsidP="00EF09D9">
      <w:pPr>
        <w:spacing w:after="0" w:line="36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3F4C">
        <w:rPr>
          <w:rFonts w:ascii="Times New Roman" w:hAnsi="Times New Roman" w:cs="Times New Roman"/>
          <w:bCs/>
          <w:sz w:val="28"/>
          <w:szCs w:val="28"/>
        </w:rPr>
        <w:t>Таблица №</w:t>
      </w:r>
      <w:r w:rsidR="00CE61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3F4C">
        <w:rPr>
          <w:rFonts w:ascii="Times New Roman" w:hAnsi="Times New Roman" w:cs="Times New Roman"/>
          <w:bCs/>
          <w:sz w:val="28"/>
          <w:szCs w:val="28"/>
        </w:rPr>
        <w:t>6</w:t>
      </w:r>
      <w:r w:rsidR="009C4CF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</w:p>
    <w:p w:rsidR="00C13F4C" w:rsidRPr="00C13F4C" w:rsidRDefault="009C4CF4" w:rsidP="00EF09D9">
      <w:pPr>
        <w:spacing w:after="0" w:line="36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13F4C" w:rsidRPr="00C13F4C">
        <w:rPr>
          <w:rFonts w:ascii="Times New Roman" w:hAnsi="Times New Roman" w:cs="Times New Roman"/>
          <w:bCs/>
          <w:sz w:val="28"/>
          <w:szCs w:val="28"/>
        </w:rPr>
        <w:t>тыс. руб.</w:t>
      </w:r>
    </w:p>
    <w:tbl>
      <w:tblPr>
        <w:tblW w:w="10594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062"/>
        <w:gridCol w:w="2211"/>
        <w:gridCol w:w="2099"/>
        <w:gridCol w:w="1874"/>
      </w:tblGrid>
      <w:tr w:rsidR="00A253DB" w:rsidRPr="00E364F1" w:rsidTr="00635B7E">
        <w:trPr>
          <w:trHeight w:val="1302"/>
        </w:trPr>
        <w:tc>
          <w:tcPr>
            <w:tcW w:w="2348" w:type="dxa"/>
            <w:shd w:val="clear" w:color="auto" w:fill="auto"/>
            <w:vAlign w:val="center"/>
            <w:hideMark/>
          </w:tcPr>
          <w:p w:rsidR="00A253DB" w:rsidRPr="00B31AE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31AE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Наименование бюджета района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A253DB" w:rsidRPr="00B31AE1" w:rsidRDefault="00F80A5D" w:rsidP="00F8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Первоначально у</w:t>
            </w:r>
            <w:r w:rsidR="00A253D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твержденная сумма дотации </w:t>
            </w:r>
            <w:r w:rsidR="00A253DB" w:rsidRPr="00B31AE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 2017 г.</w:t>
            </w:r>
          </w:p>
        </w:tc>
        <w:tc>
          <w:tcPr>
            <w:tcW w:w="2211" w:type="dxa"/>
            <w:vAlign w:val="center"/>
          </w:tcPr>
          <w:p w:rsidR="00A253DB" w:rsidRPr="00B31AE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Дотация с учетом изменений</w:t>
            </w:r>
            <w:r w:rsidRPr="00B31AE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A253DB" w:rsidRPr="00B31AE1" w:rsidRDefault="00F80A5D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Исполнение</w:t>
            </w:r>
            <w:r w:rsidR="00A253DB" w:rsidRPr="00B31AE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за 2017 г.</w:t>
            </w:r>
          </w:p>
        </w:tc>
        <w:tc>
          <w:tcPr>
            <w:tcW w:w="1874" w:type="dxa"/>
            <w:shd w:val="clear" w:color="auto" w:fill="auto"/>
            <w:vAlign w:val="center"/>
            <w:hideMark/>
          </w:tcPr>
          <w:p w:rsidR="00A253DB" w:rsidRPr="00B31AE1" w:rsidRDefault="00F80A5D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Отклонение</w:t>
            </w:r>
            <w:r w:rsidR="00A253DB" w:rsidRPr="00B31AE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</w:tr>
      <w:tr w:rsidR="00A253DB" w:rsidRPr="00E364F1" w:rsidTr="00635B7E">
        <w:trPr>
          <w:trHeight w:val="325"/>
        </w:trPr>
        <w:tc>
          <w:tcPr>
            <w:tcW w:w="2348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 Сухум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5627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35 000,0</w:t>
            </w:r>
          </w:p>
        </w:tc>
        <w:tc>
          <w:tcPr>
            <w:tcW w:w="2211" w:type="dxa"/>
            <w:vAlign w:val="center"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0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35 000,0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7D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27 500,0</w:t>
            </w:r>
          </w:p>
        </w:tc>
        <w:tc>
          <w:tcPr>
            <w:tcW w:w="1874" w:type="dxa"/>
            <w:shd w:val="clear" w:color="auto" w:fill="auto"/>
            <w:noWrap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- 7 500,0</w:t>
            </w:r>
          </w:p>
        </w:tc>
      </w:tr>
      <w:tr w:rsidR="00A253DB" w:rsidRPr="00E364F1" w:rsidTr="00635B7E">
        <w:trPr>
          <w:trHeight w:val="325"/>
        </w:trPr>
        <w:tc>
          <w:tcPr>
            <w:tcW w:w="2348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Гагрский район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5627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33 000,0</w:t>
            </w:r>
          </w:p>
        </w:tc>
        <w:tc>
          <w:tcPr>
            <w:tcW w:w="2211" w:type="dxa"/>
            <w:vAlign w:val="center"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0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44 333,1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7D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44 333,1</w:t>
            </w:r>
          </w:p>
        </w:tc>
        <w:tc>
          <w:tcPr>
            <w:tcW w:w="1874" w:type="dxa"/>
            <w:shd w:val="clear" w:color="auto" w:fill="auto"/>
            <w:noWrap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A253DB" w:rsidRPr="00E364F1" w:rsidTr="00635B7E">
        <w:trPr>
          <w:trHeight w:val="325"/>
        </w:trPr>
        <w:tc>
          <w:tcPr>
            <w:tcW w:w="2348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Гудаутский район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5627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125 000,0</w:t>
            </w:r>
          </w:p>
        </w:tc>
        <w:tc>
          <w:tcPr>
            <w:tcW w:w="2211" w:type="dxa"/>
            <w:vAlign w:val="center"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0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134 390,0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7D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129 980,5</w:t>
            </w:r>
          </w:p>
        </w:tc>
        <w:tc>
          <w:tcPr>
            <w:tcW w:w="1874" w:type="dxa"/>
            <w:shd w:val="clear" w:color="auto" w:fill="auto"/>
            <w:noWrap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B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- 4 409,5</w:t>
            </w:r>
          </w:p>
        </w:tc>
      </w:tr>
      <w:tr w:rsidR="00A253DB" w:rsidRPr="00E364F1" w:rsidTr="00635B7E">
        <w:trPr>
          <w:trHeight w:val="325"/>
        </w:trPr>
        <w:tc>
          <w:tcPr>
            <w:tcW w:w="2348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Сухумский район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5627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29 000,0</w:t>
            </w:r>
          </w:p>
        </w:tc>
        <w:tc>
          <w:tcPr>
            <w:tcW w:w="2211" w:type="dxa"/>
            <w:vAlign w:val="center"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0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29 000,0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7D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25 975,0</w:t>
            </w:r>
          </w:p>
        </w:tc>
        <w:tc>
          <w:tcPr>
            <w:tcW w:w="1874" w:type="dxa"/>
            <w:shd w:val="clear" w:color="auto" w:fill="auto"/>
            <w:noWrap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B17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- 3 025,0</w:t>
            </w:r>
          </w:p>
        </w:tc>
      </w:tr>
      <w:tr w:rsidR="00A253DB" w:rsidRPr="00E364F1" w:rsidTr="00635B7E">
        <w:trPr>
          <w:trHeight w:val="325"/>
        </w:trPr>
        <w:tc>
          <w:tcPr>
            <w:tcW w:w="2348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Гулрыпшский район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5627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87 000,0</w:t>
            </w:r>
          </w:p>
        </w:tc>
        <w:tc>
          <w:tcPr>
            <w:tcW w:w="2211" w:type="dxa"/>
            <w:vAlign w:val="center"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0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87 714,3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7D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87 305,4</w:t>
            </w:r>
          </w:p>
        </w:tc>
        <w:tc>
          <w:tcPr>
            <w:tcW w:w="1874" w:type="dxa"/>
            <w:shd w:val="clear" w:color="auto" w:fill="auto"/>
            <w:noWrap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- 408,9</w:t>
            </w:r>
          </w:p>
        </w:tc>
      </w:tr>
      <w:tr w:rsidR="00A253DB" w:rsidRPr="00E364F1" w:rsidTr="00635B7E">
        <w:trPr>
          <w:trHeight w:val="325"/>
        </w:trPr>
        <w:tc>
          <w:tcPr>
            <w:tcW w:w="2348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Очамчырский район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5627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116 000,0</w:t>
            </w:r>
          </w:p>
        </w:tc>
        <w:tc>
          <w:tcPr>
            <w:tcW w:w="2211" w:type="dxa"/>
            <w:vAlign w:val="center"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0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146 423,0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7D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146 152,7</w:t>
            </w:r>
          </w:p>
        </w:tc>
        <w:tc>
          <w:tcPr>
            <w:tcW w:w="1874" w:type="dxa"/>
            <w:shd w:val="clear" w:color="auto" w:fill="auto"/>
            <w:noWrap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- 270,3</w:t>
            </w:r>
          </w:p>
        </w:tc>
      </w:tr>
      <w:tr w:rsidR="00A253DB" w:rsidRPr="00E364F1" w:rsidTr="00635B7E">
        <w:trPr>
          <w:trHeight w:val="325"/>
        </w:trPr>
        <w:tc>
          <w:tcPr>
            <w:tcW w:w="2348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Ткуарчалский район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5627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112 000,0</w:t>
            </w:r>
          </w:p>
        </w:tc>
        <w:tc>
          <w:tcPr>
            <w:tcW w:w="2211" w:type="dxa"/>
            <w:vAlign w:val="center"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0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115 233,9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7D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114 223,7</w:t>
            </w:r>
          </w:p>
        </w:tc>
        <w:tc>
          <w:tcPr>
            <w:tcW w:w="1874" w:type="dxa"/>
            <w:shd w:val="clear" w:color="auto" w:fill="auto"/>
            <w:noWrap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- 1 010,2</w:t>
            </w:r>
          </w:p>
        </w:tc>
      </w:tr>
      <w:tr w:rsidR="00A253DB" w:rsidRPr="00E364F1" w:rsidTr="00635B7E">
        <w:trPr>
          <w:trHeight w:val="325"/>
        </w:trPr>
        <w:tc>
          <w:tcPr>
            <w:tcW w:w="2348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Галский район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5627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132 000,0</w:t>
            </w:r>
          </w:p>
        </w:tc>
        <w:tc>
          <w:tcPr>
            <w:tcW w:w="2211" w:type="dxa"/>
            <w:vAlign w:val="center"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0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138 227,4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7D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133 022,0</w:t>
            </w:r>
          </w:p>
        </w:tc>
        <w:tc>
          <w:tcPr>
            <w:tcW w:w="1874" w:type="dxa"/>
            <w:shd w:val="clear" w:color="auto" w:fill="auto"/>
            <w:noWrap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- 5 205,4</w:t>
            </w:r>
          </w:p>
        </w:tc>
      </w:tr>
      <w:tr w:rsidR="00A253DB" w:rsidRPr="00E364F1" w:rsidTr="00635B7E">
        <w:trPr>
          <w:trHeight w:val="325"/>
        </w:trPr>
        <w:tc>
          <w:tcPr>
            <w:tcW w:w="2348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562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669 000,0</w:t>
            </w:r>
          </w:p>
        </w:tc>
        <w:tc>
          <w:tcPr>
            <w:tcW w:w="2211" w:type="dxa"/>
            <w:vAlign w:val="center"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730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730 321,7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A7D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708 492,4</w:t>
            </w:r>
          </w:p>
        </w:tc>
        <w:tc>
          <w:tcPr>
            <w:tcW w:w="1874" w:type="dxa"/>
            <w:shd w:val="clear" w:color="auto" w:fill="auto"/>
            <w:noWrap/>
            <w:vAlign w:val="center"/>
            <w:hideMark/>
          </w:tcPr>
          <w:p w:rsidR="00A253DB" w:rsidRPr="00E364F1" w:rsidRDefault="00A253DB" w:rsidP="0063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- 21 829,3</w:t>
            </w:r>
          </w:p>
        </w:tc>
      </w:tr>
    </w:tbl>
    <w:p w:rsidR="00B03918" w:rsidRPr="005558A2" w:rsidRDefault="00B03918" w:rsidP="00B509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8A2">
        <w:rPr>
          <w:rFonts w:ascii="Times New Roman" w:hAnsi="Times New Roman" w:cs="Times New Roman"/>
          <w:bCs/>
          <w:sz w:val="28"/>
          <w:szCs w:val="28"/>
        </w:rPr>
        <w:t>При этом, необходимо отметить, что в нарушение принципа сбалансированности бюджета в части выделения дотации бюджету Гулрыпшского района можно было сократить сумму дотации в большем размере в связи с перевыполнением данным районом собственной доходной части</w:t>
      </w:r>
      <w:r w:rsidR="0083583E" w:rsidRPr="005558A2">
        <w:rPr>
          <w:rFonts w:ascii="Times New Roman" w:hAnsi="Times New Roman" w:cs="Times New Roman"/>
          <w:bCs/>
          <w:sz w:val="28"/>
          <w:szCs w:val="28"/>
        </w:rPr>
        <w:t xml:space="preserve"> на 5 512,5 тыс. руб.</w:t>
      </w:r>
    </w:p>
    <w:p w:rsidR="00A253DB" w:rsidRPr="00B50991" w:rsidRDefault="00A253DB" w:rsidP="00B509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9D3">
        <w:rPr>
          <w:rFonts w:ascii="Times New Roman" w:hAnsi="Times New Roman" w:cs="Times New Roman"/>
          <w:bCs/>
          <w:sz w:val="28"/>
          <w:szCs w:val="28"/>
        </w:rPr>
        <w:t>По подразделу 1204 «Межбюджетные трансферты бюджетам государственных внебюджетных фондов» были перечислены средства Пенсионному фонду Республики Абхазия в сумме 155 0</w:t>
      </w:r>
      <w:r>
        <w:rPr>
          <w:rFonts w:ascii="Times New Roman" w:hAnsi="Times New Roman" w:cs="Times New Roman"/>
          <w:bCs/>
          <w:sz w:val="28"/>
          <w:szCs w:val="28"/>
        </w:rPr>
        <w:t>00,0 тыс. руб., и Ф</w:t>
      </w:r>
      <w:r w:rsidRPr="00ED19D3">
        <w:rPr>
          <w:rFonts w:ascii="Times New Roman" w:hAnsi="Times New Roman" w:cs="Times New Roman"/>
          <w:bCs/>
          <w:sz w:val="28"/>
          <w:szCs w:val="28"/>
        </w:rPr>
        <w:t>онду инвалидов Отечественной войны народов Абхазии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1992-93 гг. в сумме</w:t>
      </w:r>
      <w:r w:rsidRPr="00ED19D3">
        <w:rPr>
          <w:rFonts w:ascii="Times New Roman" w:hAnsi="Times New Roman" w:cs="Times New Roman"/>
          <w:bCs/>
          <w:sz w:val="28"/>
          <w:szCs w:val="28"/>
        </w:rPr>
        <w:t xml:space="preserve"> 8 000,0 тыс. руб</w:t>
      </w:r>
      <w:r w:rsidRPr="002D093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что составило 100 % исполнение</w:t>
      </w:r>
      <w:r w:rsidRPr="002D093C">
        <w:rPr>
          <w:rFonts w:ascii="Times New Roman" w:hAnsi="Times New Roman" w:cs="Times New Roman"/>
          <w:bCs/>
          <w:sz w:val="28"/>
          <w:szCs w:val="28"/>
        </w:rPr>
        <w:t xml:space="preserve"> прогнозного показателя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13F4C" w:rsidRPr="006F1DD0" w:rsidRDefault="00C13F4C" w:rsidP="00C13F4C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:rsidR="00C13F4C" w:rsidRDefault="00C13F4C" w:rsidP="00F80A5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Исполнение финансовой помощи Российской федерации </w:t>
      </w:r>
      <w:r w:rsidRPr="00C13F4C">
        <w:rPr>
          <w:rFonts w:ascii="Times New Roman" w:hAnsi="Times New Roman" w:cs="Times New Roman"/>
          <w:b/>
          <w:bCs/>
          <w:i/>
          <w:sz w:val="28"/>
          <w:szCs w:val="28"/>
        </w:rPr>
        <w:t>в целях социально -экономического развития Республики Абхазия</w:t>
      </w:r>
    </w:p>
    <w:p w:rsidR="00F80A5D" w:rsidRPr="005E7C0F" w:rsidRDefault="00F80A5D" w:rsidP="00F80A5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56D1F" w:rsidRPr="00F962A6" w:rsidRDefault="00356D1F" w:rsidP="00F80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помощь Российс</w:t>
      </w:r>
      <w:r w:rsidR="00C13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в целях социально-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Республики Абхазия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A5D"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мме 2 770 500,0 тыс. руб. </w:t>
      </w:r>
      <w:r w:rsidR="00C13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данным, представленным Министерством финансов Республики Абхазия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использована по следующим направлениям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остатков на 01.01.2017 года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60 766,0 тыс. руб.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6D1F" w:rsidRPr="00F962A6" w:rsidRDefault="00356D1F" w:rsidP="00C13F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текущее содержание силовых структур – 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кассовое исполнение составило 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1 18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>890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C13F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остаток на конец отчетного года – 3 257,7 тыс. руб.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D1F" w:rsidRPr="00F962A6" w:rsidRDefault="00356D1F" w:rsidP="00C13F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блок (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социального блока в районах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кассовое исполнение составило 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500 847,7 тыс. руб.;</w:t>
      </w:r>
    </w:p>
    <w:p w:rsidR="00356D1F" w:rsidRPr="00F962A6" w:rsidRDefault="00356D1F" w:rsidP="00C13F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резервный фонд Президента Республики Абхазия – 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кассовое исполнение – 468 209,8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остаток на конец отчетного года – 57 357,2 тыс. руб.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D1F" w:rsidRPr="00F962A6" w:rsidRDefault="00356D1F" w:rsidP="00C13F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заработной платы основных категорий работников государственных учреждений Республики Абхазия в сфере 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здравоохранения, образования, науки, культуры, спорта и социального обслуживания граждан – 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кассовое исполнение составило 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374 800,0 тыс. руб.; </w:t>
      </w:r>
    </w:p>
    <w:p w:rsidR="00356D1F" w:rsidRPr="00F962A6" w:rsidRDefault="00356D1F" w:rsidP="00C13F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обеспечение деятельности совместного информационно-координационного центра органов внутренних дел в Республике Абхазия –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кассовое исполнение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 руб., остаток на конец отчетного года – 86 200,0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D1F" w:rsidRPr="00F962A6" w:rsidRDefault="00356D1F" w:rsidP="00C13F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медикаментов и перевязочных средств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Российской Федерации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кассовое исполнение составило 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73 800,0 тыс. руб.;</w:t>
      </w:r>
    </w:p>
    <w:p w:rsidR="00356D1F" w:rsidRDefault="00356D1F" w:rsidP="00C13F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лекарственными препаратами и медицинскими изделиями льготных категорий граждан РФ, постоянно проживающих на территории Республики Абхазия – 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кассовое исполнение – 0,0 руб., остаток на конец отчетного года – </w:t>
      </w:r>
      <w:r w:rsidR="00F80A5D">
        <w:rPr>
          <w:rFonts w:ascii="Times New Roman" w:eastAsia="Times New Roman" w:hAnsi="Times New Roman" w:cs="Times New Roman"/>
          <w:sz w:val="28"/>
          <w:szCs w:val="28"/>
          <w:lang w:eastAsia="ru-RU"/>
        </w:rPr>
        <w:t>50 000,0 тыс. руб</w:t>
      </w:r>
      <w:r w:rsidR="00EF0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0A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0A5D" w:rsidRDefault="00F80A5D" w:rsidP="00C13F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60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одержание Управления казначейства Министерства финансов Республики Абхазия – остаток на </w:t>
      </w:r>
      <w:r w:rsidR="000260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2017 года составлял 17 409,1 тыс. руб., исполнен полностью;</w:t>
      </w:r>
    </w:p>
    <w:p w:rsidR="00026012" w:rsidRDefault="00026012" w:rsidP="00C13F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вновь вводимых объектов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Инвестпрограммы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остаток на 01.01.2017 года составлял 11 058,1 тыс. руб., кассовое исполнение – 0,0 руб., остаток на 01.01.2018 года – 11 058,1 тыс. руб.;</w:t>
      </w:r>
    </w:p>
    <w:p w:rsidR="00026012" w:rsidRPr="00F962A6" w:rsidRDefault="00026012" w:rsidP="00C13F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санитарно-эпидемиологического благополучия населения Республики Абхазия – остаток на 01.01.2017 года составил 5 436,2 тыс. руб., использован полностью.</w:t>
      </w:r>
    </w:p>
    <w:p w:rsidR="00356D1F" w:rsidRDefault="00026012" w:rsidP="00356D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остатка</w:t>
      </w:r>
      <w:r w:rsidR="00356D1F"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909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инансовой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в целях социально-</w:t>
      </w:r>
      <w:r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Республики Абхазия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D1F"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01.01.2018г.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356D1F"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56D1F"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>941</w:t>
      </w:r>
      <w:r w:rsidR="00356D1F"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C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6D1F"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EF09D9" w:rsidRPr="00F962A6" w:rsidRDefault="00EF09D9" w:rsidP="00356D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отметить, что в представленном Отчете нет материалов, отражающих исполнение средств </w:t>
      </w:r>
      <w:r w:rsidR="005C24A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</w:t>
      </w:r>
      <w:r w:rsidR="005C24A3"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</w:t>
      </w:r>
      <w:r w:rsidR="005C24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C24A3"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</w:t>
      </w:r>
      <w:r w:rsidR="005C24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в целях социально-</w:t>
      </w:r>
      <w:r w:rsidR="005C24A3" w:rsidRPr="00F962A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Республики Абхазия</w:t>
      </w:r>
      <w:r w:rsidR="005C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разделам и подразделам расходов бюджетной классификации.</w:t>
      </w:r>
    </w:p>
    <w:p w:rsidR="00356D1F" w:rsidRPr="00026012" w:rsidRDefault="00026012" w:rsidP="0002601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02601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Отдельные выводы</w:t>
      </w:r>
    </w:p>
    <w:p w:rsidR="00CE61DD" w:rsidRDefault="00CE61DD" w:rsidP="00116E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Контрольная палата отмечает, что расходная часть </w:t>
      </w:r>
      <w:r w:rsidR="00F228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еспубликанского бюджета за 2017 год</w:t>
      </w:r>
      <w:r w:rsidR="00F228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не исполнена практически по всем разделам и подразделам расходов бюджетной классификации, при этом по этим же подразделам производилось финансирование за счет средств резервных фондов.</w:t>
      </w:r>
    </w:p>
    <w:p w:rsidR="00702CA6" w:rsidRDefault="00702CA6" w:rsidP="00116E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Также остаются нераскрытым причины неисполнения параметров расходной части Республиканского бюджета за 2017 год, что может говорить о неправильном планировании, при этом нет </w:t>
      </w:r>
      <w:r w:rsidR="00120A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20A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 наличии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взяты</w:t>
      </w:r>
      <w:r w:rsidR="00120A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20A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обязательств и как они найдут отражение в исполнении Республиканского бюджета на 2018 год. Все это говорит о необходимости </w:t>
      </w:r>
      <w:r w:rsidR="00120A42" w:rsidRPr="00120A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реализаци</w:t>
      </w:r>
      <w:r w:rsidR="00120A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120A42" w:rsidRPr="00120A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мероприятий в части реформирования финансов на всех уровнях бюджетной системы, повышения эффективности бюджетных расходов в Республике Абхазия</w:t>
      </w:r>
      <w:r w:rsidR="00120A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создании автоматизированного бюджетного бухгалтерского учета.</w:t>
      </w:r>
    </w:p>
    <w:p w:rsidR="007A5980" w:rsidRPr="007A5980" w:rsidRDefault="007A5980" w:rsidP="007A59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Постановлением Кабинета Министров Республики Абхазия </w:t>
      </w:r>
      <w:r w:rsidRPr="007A59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 14 июля 2016 г. № 119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7A59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 утверждении «Порядка разработки, принятия и реализации государственных, ведомственных и межведомственных программ в Республике Абхазия»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» определено, что по результатам реализации </w:t>
      </w:r>
      <w:r w:rsidRPr="007A59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государственных, ведомственных и межведомственных программ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должны формироваться отчеты об их исполнении, которые также не были представлены в Контрольную палату с материалами к Отчёту, при этом были запрошены у Министерства ф</w:t>
      </w:r>
      <w:r w:rsidR="00665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инансов Республики Абхазия (было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представлено только кассовое исполнение).</w:t>
      </w:r>
    </w:p>
    <w:p w:rsidR="00A253DB" w:rsidRDefault="00A253DB" w:rsidP="00116E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Необходимо отметить, что </w:t>
      </w:r>
      <w:r w:rsidR="002D03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нарушение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статьи 11 Конституционного Закона Республики Абхазия 13 августа 1996 г. № 290-с «О Кабинете Министров Республики Абхазия», за исключением расходов на содержание Министерства обороны Республики Абхазия (утверждается Президентом Республики Абхазия),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Министерства экономики Республики Абхазия,  Министерства иностранных дел Республики Абхазия, Министерства образования и науки Республики Абхазия,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Министерства юстиции Республики Абхазия,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Министерства по налогам и сборам Республики Абхазия, 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Министерства по курортам и туризму Республики Абхазия,</w:t>
      </w:r>
      <w:r w:rsidRPr="005057B2">
        <w:t xml:space="preserve"> 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Министерства культуры и охраны историко-культурного наследия Республики Абхазия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EA74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Государственного таможенного комитета Республики Абхазия,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Государственного комитета Республики Абхазия по управлению имуществом и приватизации, Государственного комитета по физической культуре и спорту Республики Абхазия,</w:t>
      </w:r>
      <w:r w:rsidRPr="004978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Государственного комитета по</w:t>
      </w:r>
      <w:r w:rsidRPr="004978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молодежной политике Республики Абхазия, Государственного комитета по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языковой политике, Государственного комитета Республики Абхазия по</w:t>
      </w:r>
      <w:r w:rsidRPr="004978B5">
        <w:t xml:space="preserve"> </w:t>
      </w:r>
      <w:r w:rsidRPr="004978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экологии и охране природы</w:t>
      </w:r>
      <w:r w:rsidR="002519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Государственного комитета</w:t>
      </w:r>
      <w:r w:rsidRPr="005057B2">
        <w:t xml:space="preserve"> 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Республики Абхазия по стандартам, потребительскому и техническому надзору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государственной статистики Республики Абхазия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Государственного управления Республики Абхазия по землепользованию и кадастру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5057B2">
        <w:t xml:space="preserve"> 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Государственной инспекции Республики Абхазия по карантину растений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Государственного управления Республики Абхазия по строительству и архитектуре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5057B2">
        <w:t xml:space="preserve"> 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Государственного управления лесного хозяйства Республики Абхазия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5057B2">
        <w:t xml:space="preserve"> 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Государственного управления Республики Абхазия по транспорту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5057B2">
        <w:t xml:space="preserve"> 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Управления капитального строительства Республики Абхазия 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Pr="005057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Государственного управления связи и массовых коммуникаций Республики Абхазия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(утверждены Кабинетом Министров Республики Абхазия в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году), финансирование расходов на всю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оставшуюся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структуру Кабинета Министров Республики Абхазия осуществлялось в отсутствие утвержденных размеров бюджетных ассигнований, соответственно расходы Республиканского бюджета за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 на эти цели </w:t>
      </w:r>
      <w:r w:rsidRPr="00CE6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сумме </w:t>
      </w:r>
      <w:r w:rsidR="00CE61DD" w:rsidRPr="00CE61DD">
        <w:rPr>
          <w:rFonts w:ascii="Times New Roman" w:eastAsia="Times New Roman" w:hAnsi="Times New Roman" w:cs="Times New Roman"/>
          <w:bCs/>
          <w:sz w:val="28"/>
          <w:szCs w:val="28"/>
        </w:rPr>
        <w:t xml:space="preserve">1 049 669,9 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 руб.</w:t>
      </w:r>
      <w:r w:rsidR="00CE61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(смотреть таблицу 7)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исходя из предоставленных данных по кассовому исполнению республиканского бюджета за 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017</w:t>
      </w:r>
      <w:r w:rsidRPr="004353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 в ведомственной структуре расходов, являются </w:t>
      </w:r>
      <w:r w:rsidR="00CE61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неправомочными и должны были финансироваться только после утверждения Правительством Республики Абхазия размера бюджетных ассигнований на 2017 год.</w:t>
      </w:r>
    </w:p>
    <w:p w:rsidR="00EF09D9" w:rsidRDefault="00EF09D9" w:rsidP="00DE1BEA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F09D9" w:rsidRDefault="00CE61DD" w:rsidP="00EF09D9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Таблица № 7</w:t>
      </w:r>
      <w:r w:rsidR="00DE1B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</w:t>
      </w:r>
    </w:p>
    <w:p w:rsidR="00CE61DD" w:rsidRDefault="00DE1BEA" w:rsidP="00EF09D9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                                  </w:t>
      </w:r>
      <w:r w:rsidR="00CE61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 руб.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456"/>
        <w:gridCol w:w="6910"/>
        <w:gridCol w:w="1984"/>
      </w:tblGrid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занятости и соц. обеспечения РА (свод)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33 435,8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Минфин РА (без учета средств на содержание управления казначейства)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17 331,7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МЧС РА (Свод)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154 401,0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Минздрав РА (свод)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475 651,8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хозяйства РА (свод)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83 942,2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Министров РА (свод)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152 403,1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Миграционная служба РА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30 867,5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Гос. комитет по репатриации 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4 340,9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Гос. служба защиты растений 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354,7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Архивное управление 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3 083,1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Госветслужба</w:t>
            </w:r>
            <w:proofErr w:type="spellEnd"/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 (Свод)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9 312,6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 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74 502,2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 Гос. надзора за деятельностью области связи 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10 043,3</w:t>
            </w:r>
          </w:p>
        </w:tc>
      </w:tr>
      <w:tr w:rsidR="00CE61DD" w:rsidRPr="00CE61DD" w:rsidTr="00CE61DD">
        <w:trPr>
          <w:trHeight w:val="255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DD" w:rsidRPr="00CE61DD" w:rsidRDefault="00CE61DD" w:rsidP="00C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1 049 669,9</w:t>
            </w:r>
          </w:p>
        </w:tc>
      </w:tr>
    </w:tbl>
    <w:p w:rsidR="00A253DB" w:rsidRDefault="00A253DB" w:rsidP="00A253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Также необходимо отметить, что согласно имеющейся информации по настоящее время не утверждены следующие нормативно-правовые документы в соответствии с бюджетным зако</w:t>
      </w:r>
      <w:r w:rsidR="00F74B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нодательством Республики Абхазия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6A55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значительно усложняет процесс формирования и исполнения Республиканского бюджета, а именно:</w:t>
      </w:r>
    </w:p>
    <w:p w:rsidR="00A253DB" w:rsidRPr="00BD6985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Кабинетом Министров Республики Абхазия в части утверждения: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A9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составления, рассмотрения и утверждения бюджетов государственных внебюджетных фондов Республики Абхазия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F00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использования средств резервных фондов органов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080C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представления отчетов </w:t>
      </w:r>
      <w:r w:rsidRPr="0074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исполнении бюджетов государственных внебюджетных фондов Республики Абхазия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</w:t>
      </w:r>
      <w:r w:rsidRPr="00080C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проектов</w:t>
      </w:r>
      <w:r w:rsidRPr="0074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законов об исполнении бюджетов государственных внебюджетных фондов Республики Абхазия</w:t>
      </w:r>
      <w:r w:rsidRPr="00080C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иной бюджетной отчетности</w:t>
      </w:r>
      <w:r w:rsidRPr="0074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исполнении бюджетов государственных внебюджетных фондов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0C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080C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Pr="0008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распределению</w:t>
      </w:r>
      <w:r w:rsidRPr="00377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административно-территориальными единицами Республики Абхазия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77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убвенции</w:t>
      </w:r>
      <w:r w:rsidRPr="00080C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республиканского бюджета;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080C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составления проектов бюджетов всех уровне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й, а также внебюджетных фондов;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бюджетных кредитов;</w:t>
      </w:r>
    </w:p>
    <w:p w:rsidR="00A253DB" w:rsidRPr="00080C23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080C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размещения </w:t>
      </w:r>
      <w:r w:rsidRPr="0008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Pr="00DA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республиканского бюджета и бюджетов государственных внебюджетных фондов Республики Абхазия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кредитных организациях.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Министерством финансов Республики Абхазия в части утверждения: </w:t>
      </w:r>
    </w:p>
    <w:p w:rsidR="00A253DB" w:rsidRDefault="00A253DB" w:rsidP="00A25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порядка составления</w:t>
      </w:r>
      <w:r w:rsidRPr="00CC18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прогноза основных параметров бюджетов бюджетной системы Республики Абхазия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порядка</w:t>
      </w:r>
      <w:r w:rsidRPr="00DF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составления и представления бюджетной отчетности об исполнении бюджетов бюджетной системы Республики Абхазия; </w:t>
      </w:r>
    </w:p>
    <w:p w:rsidR="00A253DB" w:rsidRDefault="00A253DB" w:rsidP="00A25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определения предельных объемов бюджетных ассигнований по распорядителям средств республиканского бюджета;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</w:t>
      </w:r>
      <w:r w:rsidRPr="00971A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и ведения кассового плана, а также состав и сроки представления распорядителями бюджетных средств, администраторами доходов бюджета, администраторами источников финансирования дефицита бюджета сведений, необходимых для составления и ведения кассового плана</w:t>
      </w:r>
      <w:r w:rsidRPr="00EA5D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253DB" w:rsidRPr="006B4617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порядка</w:t>
      </w:r>
      <w:r w:rsidRPr="007C2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местными финансовыми органами показателей местных бюджетов;</w:t>
      </w:r>
    </w:p>
    <w:p w:rsidR="00A253DB" w:rsidRPr="00971A8A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</w:t>
      </w:r>
      <w:r w:rsidRPr="0097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и предоставления финансовыми органами отчета о кассовом исполнении бюджета;</w:t>
      </w:r>
    </w:p>
    <w:p w:rsidR="00A253DB" w:rsidRPr="00DF2579" w:rsidRDefault="00A253DB" w:rsidP="00A25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методики распределения межбюджетных трансфертов из республиканского бюджета другим бюджетам бюджетной системы Республики Абхазия;</w:t>
      </w:r>
    </w:p>
    <w:p w:rsidR="00A253DB" w:rsidRPr="00DF2579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</w:t>
      </w:r>
      <w:r w:rsidRPr="00DF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F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межбюджетных трансфертов из республиканского бюджета другим бюджетам бюджетной системы Республики Абхазия;</w:t>
      </w:r>
    </w:p>
    <w:p w:rsidR="00A253DB" w:rsidRPr="00620C09" w:rsidRDefault="00A253DB" w:rsidP="00A25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составления программы республиканских внутренних заимствований, условия выпуска и размещения государственных займов Республики Абхазия; </w:t>
      </w:r>
    </w:p>
    <w:p w:rsidR="00A253DB" w:rsidRPr="00620C09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составления программы республиканских внешних заимствований;</w:t>
      </w:r>
    </w:p>
    <w:p w:rsidR="00A253DB" w:rsidRPr="00620C09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Республики Абхазия в отношениях, связанных с предоставлением государственных гарантий; 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</w:t>
      </w: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размещения, обращения, обслуживания, выкупа, обмена и погашения государственных займов;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порядка оценки надежности банковской гарантии, поручительства;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порядка проверки финансового состояния принципала в целях предоставления государственных гарантий;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B63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бюджетных кредитов</w:t>
      </w:r>
      <w:r>
        <w:rPr>
          <w:rFonts w:ascii="Arial" w:eastAsia="Times New Roman" w:hAnsi="Arial" w:cs="Arial"/>
          <w:color w:val="000000"/>
          <w:lang w:eastAsia="ru-RU"/>
        </w:rPr>
        <w:t>;</w:t>
      </w:r>
    </w:p>
    <w:p w:rsidR="00A253DB" w:rsidRPr="00E3626A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E0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78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удержания за счет доходов, подлежащих зачислению в местные бюджеты, при нарушении сроков возврата и (или) использовании не по целевому назначению средств республиканского бюджета, предоставленных на возвратной основе местным бюджетам, а также при нарушении сроков исполнения обязательств по предоставленным государственным гарантиям и поручительствам суммы средств, подлежащие перечислению (взысканию) в республиканский бюджет;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</w:t>
      </w: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республиканским долгом и финансовыми активами;</w:t>
      </w:r>
    </w:p>
    <w:p w:rsidR="00A253DB" w:rsidRDefault="00A253DB" w:rsidP="00A25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4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 руководства по осуществлению государственного финансового контроля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государственного управления;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4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методологического руководства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составлении и исполнении</w:t>
      </w:r>
      <w:r w:rsidRPr="0054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бюджетов бюдже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тной системы Республики Абхазия; </w:t>
      </w:r>
    </w:p>
    <w:p w:rsidR="00A253DB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применении стандартов </w:t>
      </w:r>
      <w:r w:rsidRPr="0054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учета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бюджетной отчетности, а также </w:t>
      </w:r>
      <w:r w:rsidRPr="0054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отчетности юридических лиц независимо от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организационно-правовых форм;</w:t>
      </w:r>
    </w:p>
    <w:p w:rsidR="00A253DB" w:rsidRPr="0062115E" w:rsidRDefault="00A253DB" w:rsidP="00A25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применении плана счетов бюджетного учета</w:t>
      </w:r>
    </w:p>
    <w:p w:rsidR="00A82EA5" w:rsidRDefault="00A253DB" w:rsidP="00A253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2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осуществлении государственного финансового контроля органами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управления.</w:t>
      </w:r>
    </w:p>
    <w:p w:rsidR="006F1DD0" w:rsidRDefault="006F1DD0" w:rsidP="00A253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F1DD0" w:rsidRPr="006F1DD0" w:rsidRDefault="006F1DD0" w:rsidP="00A253DB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Аршба</w:t>
      </w:r>
      <w:proofErr w:type="spellEnd"/>
    </w:p>
    <w:sectPr w:rsidR="006F1DD0" w:rsidRPr="006F1DD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52" w:rsidRDefault="00BC2452" w:rsidP="00420D78">
      <w:pPr>
        <w:spacing w:after="0" w:line="240" w:lineRule="auto"/>
      </w:pPr>
      <w:r>
        <w:separator/>
      </w:r>
    </w:p>
  </w:endnote>
  <w:endnote w:type="continuationSeparator" w:id="0">
    <w:p w:rsidR="00BC2452" w:rsidRDefault="00BC2452" w:rsidP="0042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262659"/>
      <w:docPartObj>
        <w:docPartGallery w:val="Page Numbers (Bottom of Page)"/>
        <w:docPartUnique/>
      </w:docPartObj>
    </w:sdtPr>
    <w:sdtEndPr/>
    <w:sdtContent>
      <w:p w:rsidR="00EF09D9" w:rsidRDefault="00EF09D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DD0">
          <w:rPr>
            <w:noProof/>
          </w:rPr>
          <w:t>20</w:t>
        </w:r>
        <w:r>
          <w:fldChar w:fldCharType="end"/>
        </w:r>
      </w:p>
    </w:sdtContent>
  </w:sdt>
  <w:p w:rsidR="00EF09D9" w:rsidRDefault="00EF09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52" w:rsidRDefault="00BC2452" w:rsidP="00420D78">
      <w:pPr>
        <w:spacing w:after="0" w:line="240" w:lineRule="auto"/>
      </w:pPr>
      <w:r>
        <w:separator/>
      </w:r>
    </w:p>
  </w:footnote>
  <w:footnote w:type="continuationSeparator" w:id="0">
    <w:p w:rsidR="00BC2452" w:rsidRDefault="00BC2452" w:rsidP="0042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4CE"/>
    <w:multiLevelType w:val="hybridMultilevel"/>
    <w:tmpl w:val="2C5A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C27C1"/>
    <w:multiLevelType w:val="hybridMultilevel"/>
    <w:tmpl w:val="9550C6A4"/>
    <w:lvl w:ilvl="0" w:tplc="222403FE">
      <w:start w:val="80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3F"/>
    <w:rsid w:val="000112EE"/>
    <w:rsid w:val="00012B7D"/>
    <w:rsid w:val="000151D7"/>
    <w:rsid w:val="0001690C"/>
    <w:rsid w:val="00026012"/>
    <w:rsid w:val="00032B2F"/>
    <w:rsid w:val="00034ACF"/>
    <w:rsid w:val="00035B03"/>
    <w:rsid w:val="00044DAF"/>
    <w:rsid w:val="0004748A"/>
    <w:rsid w:val="00067027"/>
    <w:rsid w:val="00075CD8"/>
    <w:rsid w:val="000840D5"/>
    <w:rsid w:val="0008544C"/>
    <w:rsid w:val="000A4E26"/>
    <w:rsid w:val="000B0A48"/>
    <w:rsid w:val="000B1363"/>
    <w:rsid w:val="000C638A"/>
    <w:rsid w:val="000C6557"/>
    <w:rsid w:val="000E0D3F"/>
    <w:rsid w:val="000E61E9"/>
    <w:rsid w:val="00116EF9"/>
    <w:rsid w:val="00120A42"/>
    <w:rsid w:val="00124D0C"/>
    <w:rsid w:val="00133C3A"/>
    <w:rsid w:val="0013666E"/>
    <w:rsid w:val="00146DD9"/>
    <w:rsid w:val="00155C6E"/>
    <w:rsid w:val="00174BDC"/>
    <w:rsid w:val="00191E09"/>
    <w:rsid w:val="00194423"/>
    <w:rsid w:val="001A03F1"/>
    <w:rsid w:val="001A1F80"/>
    <w:rsid w:val="001A5293"/>
    <w:rsid w:val="001C08FE"/>
    <w:rsid w:val="001D574A"/>
    <w:rsid w:val="001E44DB"/>
    <w:rsid w:val="00231410"/>
    <w:rsid w:val="0023355D"/>
    <w:rsid w:val="00237C68"/>
    <w:rsid w:val="0025198C"/>
    <w:rsid w:val="00254C3B"/>
    <w:rsid w:val="00261F94"/>
    <w:rsid w:val="00265322"/>
    <w:rsid w:val="00275696"/>
    <w:rsid w:val="002B6424"/>
    <w:rsid w:val="002D0337"/>
    <w:rsid w:val="002D1592"/>
    <w:rsid w:val="002E2B02"/>
    <w:rsid w:val="003050E6"/>
    <w:rsid w:val="00322591"/>
    <w:rsid w:val="00322DB1"/>
    <w:rsid w:val="003339DE"/>
    <w:rsid w:val="003340B7"/>
    <w:rsid w:val="00342071"/>
    <w:rsid w:val="00344DED"/>
    <w:rsid w:val="00356700"/>
    <w:rsid w:val="00356D1F"/>
    <w:rsid w:val="003656B2"/>
    <w:rsid w:val="0038431A"/>
    <w:rsid w:val="00387888"/>
    <w:rsid w:val="0039464B"/>
    <w:rsid w:val="003A50E5"/>
    <w:rsid w:val="003A6C6B"/>
    <w:rsid w:val="003B5542"/>
    <w:rsid w:val="003B6BC9"/>
    <w:rsid w:val="003C421C"/>
    <w:rsid w:val="00404A49"/>
    <w:rsid w:val="00410A54"/>
    <w:rsid w:val="00420D78"/>
    <w:rsid w:val="004267B7"/>
    <w:rsid w:val="00435236"/>
    <w:rsid w:val="00463C98"/>
    <w:rsid w:val="004650F7"/>
    <w:rsid w:val="0046560F"/>
    <w:rsid w:val="004700BD"/>
    <w:rsid w:val="00474C38"/>
    <w:rsid w:val="00477354"/>
    <w:rsid w:val="004B15A4"/>
    <w:rsid w:val="004B5B97"/>
    <w:rsid w:val="004E4C7D"/>
    <w:rsid w:val="004F786F"/>
    <w:rsid w:val="00506C98"/>
    <w:rsid w:val="00514C1F"/>
    <w:rsid w:val="00530501"/>
    <w:rsid w:val="005306C4"/>
    <w:rsid w:val="005353E7"/>
    <w:rsid w:val="005377B9"/>
    <w:rsid w:val="0053783F"/>
    <w:rsid w:val="005408ED"/>
    <w:rsid w:val="005558A2"/>
    <w:rsid w:val="0057611D"/>
    <w:rsid w:val="00583FBA"/>
    <w:rsid w:val="005A4C02"/>
    <w:rsid w:val="005B093F"/>
    <w:rsid w:val="005B509A"/>
    <w:rsid w:val="005C24A3"/>
    <w:rsid w:val="005C4737"/>
    <w:rsid w:val="005D3449"/>
    <w:rsid w:val="005D6699"/>
    <w:rsid w:val="005E4715"/>
    <w:rsid w:val="005F19A0"/>
    <w:rsid w:val="005F4F80"/>
    <w:rsid w:val="005F7EC9"/>
    <w:rsid w:val="0061284D"/>
    <w:rsid w:val="00617FED"/>
    <w:rsid w:val="00635B7E"/>
    <w:rsid w:val="00640446"/>
    <w:rsid w:val="006408BE"/>
    <w:rsid w:val="00640DE3"/>
    <w:rsid w:val="0064490F"/>
    <w:rsid w:val="00654586"/>
    <w:rsid w:val="0066572B"/>
    <w:rsid w:val="006715B6"/>
    <w:rsid w:val="00671948"/>
    <w:rsid w:val="00693B51"/>
    <w:rsid w:val="006A32F2"/>
    <w:rsid w:val="006A55D3"/>
    <w:rsid w:val="006A6DA5"/>
    <w:rsid w:val="006D2BB6"/>
    <w:rsid w:val="006D7BC8"/>
    <w:rsid w:val="006F1DD0"/>
    <w:rsid w:val="006F5D46"/>
    <w:rsid w:val="00702CA6"/>
    <w:rsid w:val="0070603C"/>
    <w:rsid w:val="007254E6"/>
    <w:rsid w:val="00734619"/>
    <w:rsid w:val="0074439B"/>
    <w:rsid w:val="0076370F"/>
    <w:rsid w:val="00764CFC"/>
    <w:rsid w:val="00772E39"/>
    <w:rsid w:val="0077336C"/>
    <w:rsid w:val="007909D1"/>
    <w:rsid w:val="007A1849"/>
    <w:rsid w:val="007A5980"/>
    <w:rsid w:val="007A6E97"/>
    <w:rsid w:val="007B0B86"/>
    <w:rsid w:val="007B2D3D"/>
    <w:rsid w:val="007C2C95"/>
    <w:rsid w:val="007C4C4F"/>
    <w:rsid w:val="007E5F57"/>
    <w:rsid w:val="007F7792"/>
    <w:rsid w:val="00824F5E"/>
    <w:rsid w:val="00832C8C"/>
    <w:rsid w:val="0083583E"/>
    <w:rsid w:val="008513F4"/>
    <w:rsid w:val="008527E2"/>
    <w:rsid w:val="008630BC"/>
    <w:rsid w:val="00873365"/>
    <w:rsid w:val="00892FDF"/>
    <w:rsid w:val="008A4596"/>
    <w:rsid w:val="008C0280"/>
    <w:rsid w:val="008C2C19"/>
    <w:rsid w:val="008C3ECE"/>
    <w:rsid w:val="008C4DE3"/>
    <w:rsid w:val="008D27B1"/>
    <w:rsid w:val="008F46E2"/>
    <w:rsid w:val="00900440"/>
    <w:rsid w:val="009016AF"/>
    <w:rsid w:val="00910ADA"/>
    <w:rsid w:val="00912783"/>
    <w:rsid w:val="00934E9A"/>
    <w:rsid w:val="0096274B"/>
    <w:rsid w:val="00964EEC"/>
    <w:rsid w:val="009726DA"/>
    <w:rsid w:val="00972C40"/>
    <w:rsid w:val="00996A3A"/>
    <w:rsid w:val="009B5535"/>
    <w:rsid w:val="009C4CF4"/>
    <w:rsid w:val="009C6E46"/>
    <w:rsid w:val="009E4AC0"/>
    <w:rsid w:val="009F6AC8"/>
    <w:rsid w:val="00A1406F"/>
    <w:rsid w:val="00A22AC3"/>
    <w:rsid w:val="00A25127"/>
    <w:rsid w:val="00A25355"/>
    <w:rsid w:val="00A253DB"/>
    <w:rsid w:val="00A3425C"/>
    <w:rsid w:val="00A43D1C"/>
    <w:rsid w:val="00A675B3"/>
    <w:rsid w:val="00A724E5"/>
    <w:rsid w:val="00A72C87"/>
    <w:rsid w:val="00A73245"/>
    <w:rsid w:val="00A82092"/>
    <w:rsid w:val="00A82EA5"/>
    <w:rsid w:val="00A84690"/>
    <w:rsid w:val="00A8749F"/>
    <w:rsid w:val="00A905CA"/>
    <w:rsid w:val="00AD591A"/>
    <w:rsid w:val="00AE39F3"/>
    <w:rsid w:val="00AF4702"/>
    <w:rsid w:val="00B03918"/>
    <w:rsid w:val="00B13246"/>
    <w:rsid w:val="00B24970"/>
    <w:rsid w:val="00B50991"/>
    <w:rsid w:val="00B541AD"/>
    <w:rsid w:val="00B541C5"/>
    <w:rsid w:val="00B57E2C"/>
    <w:rsid w:val="00B63B7A"/>
    <w:rsid w:val="00B72FC7"/>
    <w:rsid w:val="00B87056"/>
    <w:rsid w:val="00B90FD9"/>
    <w:rsid w:val="00B941EB"/>
    <w:rsid w:val="00BB326F"/>
    <w:rsid w:val="00BC2452"/>
    <w:rsid w:val="00BD0D9C"/>
    <w:rsid w:val="00BF0C68"/>
    <w:rsid w:val="00BF1215"/>
    <w:rsid w:val="00BF3A92"/>
    <w:rsid w:val="00C10256"/>
    <w:rsid w:val="00C13F4C"/>
    <w:rsid w:val="00C24C58"/>
    <w:rsid w:val="00C259FE"/>
    <w:rsid w:val="00C3448E"/>
    <w:rsid w:val="00C54774"/>
    <w:rsid w:val="00C54F29"/>
    <w:rsid w:val="00C55E9A"/>
    <w:rsid w:val="00C61B9A"/>
    <w:rsid w:val="00C707B8"/>
    <w:rsid w:val="00C76470"/>
    <w:rsid w:val="00C85793"/>
    <w:rsid w:val="00CB6380"/>
    <w:rsid w:val="00CC555A"/>
    <w:rsid w:val="00CD41CD"/>
    <w:rsid w:val="00CD778D"/>
    <w:rsid w:val="00CE603D"/>
    <w:rsid w:val="00CE61DD"/>
    <w:rsid w:val="00CF35E1"/>
    <w:rsid w:val="00D07F91"/>
    <w:rsid w:val="00D410DF"/>
    <w:rsid w:val="00D4544D"/>
    <w:rsid w:val="00D46D22"/>
    <w:rsid w:val="00D60BB5"/>
    <w:rsid w:val="00D6494B"/>
    <w:rsid w:val="00D71C72"/>
    <w:rsid w:val="00D8145E"/>
    <w:rsid w:val="00D84197"/>
    <w:rsid w:val="00D85498"/>
    <w:rsid w:val="00D85F08"/>
    <w:rsid w:val="00D928AE"/>
    <w:rsid w:val="00D94B76"/>
    <w:rsid w:val="00D95D73"/>
    <w:rsid w:val="00DC041F"/>
    <w:rsid w:val="00DC0CAB"/>
    <w:rsid w:val="00DC2ACB"/>
    <w:rsid w:val="00DE1BEA"/>
    <w:rsid w:val="00E231B4"/>
    <w:rsid w:val="00E277E0"/>
    <w:rsid w:val="00E32047"/>
    <w:rsid w:val="00E42818"/>
    <w:rsid w:val="00E45752"/>
    <w:rsid w:val="00E50C0C"/>
    <w:rsid w:val="00E65606"/>
    <w:rsid w:val="00E75802"/>
    <w:rsid w:val="00E778F8"/>
    <w:rsid w:val="00E779EA"/>
    <w:rsid w:val="00E77DAC"/>
    <w:rsid w:val="00E8331A"/>
    <w:rsid w:val="00EA7477"/>
    <w:rsid w:val="00EA7692"/>
    <w:rsid w:val="00EB6FB7"/>
    <w:rsid w:val="00EC3C49"/>
    <w:rsid w:val="00EC60D0"/>
    <w:rsid w:val="00ED2A2B"/>
    <w:rsid w:val="00EE7DD2"/>
    <w:rsid w:val="00EF066B"/>
    <w:rsid w:val="00EF09D9"/>
    <w:rsid w:val="00EF77EA"/>
    <w:rsid w:val="00F0643A"/>
    <w:rsid w:val="00F075DF"/>
    <w:rsid w:val="00F2289D"/>
    <w:rsid w:val="00F24A02"/>
    <w:rsid w:val="00F3281D"/>
    <w:rsid w:val="00F40B26"/>
    <w:rsid w:val="00F47EF6"/>
    <w:rsid w:val="00F6392F"/>
    <w:rsid w:val="00F64267"/>
    <w:rsid w:val="00F74BF1"/>
    <w:rsid w:val="00F80A5D"/>
    <w:rsid w:val="00F8300E"/>
    <w:rsid w:val="00F941DF"/>
    <w:rsid w:val="00FA045D"/>
    <w:rsid w:val="00FA3A10"/>
    <w:rsid w:val="00FB4F7E"/>
    <w:rsid w:val="00FC272E"/>
    <w:rsid w:val="00FD12D6"/>
    <w:rsid w:val="00FF20B7"/>
    <w:rsid w:val="00FF2792"/>
    <w:rsid w:val="00FF2913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8CD13A-1C3E-4CD4-8C5B-5D3D8E35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3DB"/>
  </w:style>
  <w:style w:type="paragraph" w:styleId="a5">
    <w:name w:val="footer"/>
    <w:basedOn w:val="a"/>
    <w:link w:val="a6"/>
    <w:uiPriority w:val="99"/>
    <w:unhideWhenUsed/>
    <w:rsid w:val="00A2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3DB"/>
  </w:style>
  <w:style w:type="paragraph" w:styleId="a7">
    <w:name w:val="Balloon Text"/>
    <w:basedOn w:val="a"/>
    <w:link w:val="a8"/>
    <w:uiPriority w:val="99"/>
    <w:semiHidden/>
    <w:unhideWhenUsed/>
    <w:rsid w:val="00A25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53DB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A253D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253D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253DB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A253D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253D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253DB"/>
    <w:rPr>
      <w:vertAlign w:val="superscript"/>
    </w:rPr>
  </w:style>
  <w:style w:type="paragraph" w:styleId="af">
    <w:name w:val="List Paragraph"/>
    <w:basedOn w:val="a"/>
    <w:uiPriority w:val="34"/>
    <w:qFormat/>
    <w:rsid w:val="00A253DB"/>
    <w:pPr>
      <w:ind w:left="720"/>
      <w:contextualSpacing/>
    </w:pPr>
  </w:style>
  <w:style w:type="table" w:styleId="af0">
    <w:name w:val="Table Grid"/>
    <w:basedOn w:val="a1"/>
    <w:uiPriority w:val="39"/>
    <w:rsid w:val="00A25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A2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Удельный вес доходов в структуре собственных доходов республиканского бюджета на 2017 год </a:t>
            </a:r>
          </a:p>
        </c:rich>
      </c:tx>
      <c:layout>
        <c:manualLayout>
          <c:xMode val="edge"/>
          <c:yMode val="edge"/>
          <c:x val="0.1275689778321436"/>
          <c:y val="4.79552181825985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40"/>
      <c:depthPercent val="100"/>
      <c:rAngAx val="0"/>
      <c:perspective val="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173140419442179"/>
          <c:y val="0.41229554879585439"/>
          <c:w val="0.5804656493410022"/>
          <c:h val="0.31028492731351714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38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40-4A7A-A6C5-E7F14A922C4C}"/>
              </c:ext>
            </c:extLst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40-4A7A-A6C5-E7F14A922C4C}"/>
              </c:ext>
            </c:extLst>
          </c:dPt>
          <c:dPt>
            <c:idx val="2"/>
            <c:bubble3D val="0"/>
            <c:explosion val="14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D40-4A7A-A6C5-E7F14A922C4C}"/>
              </c:ext>
            </c:extLst>
          </c:dPt>
          <c:dPt>
            <c:idx val="3"/>
            <c:bubble3D val="0"/>
            <c:explosion val="16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40-4A7A-A6C5-E7F14A922C4C}"/>
              </c:ext>
            </c:extLst>
          </c:dPt>
          <c:dPt>
            <c:idx val="4"/>
            <c:bubble3D val="0"/>
            <c:explosion val="31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D40-4A7A-A6C5-E7F14A922C4C}"/>
              </c:ext>
            </c:extLst>
          </c:dPt>
          <c:dPt>
            <c:idx val="5"/>
            <c:bubble3D val="0"/>
            <c:explosion val="45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D40-4A7A-A6C5-E7F14A922C4C}"/>
              </c:ext>
            </c:extLst>
          </c:dPt>
          <c:dPt>
            <c:idx val="6"/>
            <c:bubble3D val="0"/>
            <c:explosion val="25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D40-4A7A-A6C5-E7F14A922C4C}"/>
              </c:ext>
            </c:extLst>
          </c:dPt>
          <c:dPt>
            <c:idx val="7"/>
            <c:bubble3D val="0"/>
            <c:explosion val="5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D40-4A7A-A6C5-E7F14A922C4C}"/>
              </c:ext>
            </c:extLst>
          </c:dPt>
          <c:dPt>
            <c:idx val="8"/>
            <c:bubble3D val="0"/>
            <c:explosion val="49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D40-4A7A-A6C5-E7F14A922C4C}"/>
              </c:ext>
            </c:extLst>
          </c:dPt>
          <c:dPt>
            <c:idx val="9"/>
            <c:bubble3D val="0"/>
            <c:explosion val="52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D40-4A7A-A6C5-E7F14A922C4C}"/>
              </c:ext>
            </c:extLst>
          </c:dPt>
          <c:dPt>
            <c:idx val="10"/>
            <c:bubble3D val="0"/>
            <c:explosion val="46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D40-4A7A-A6C5-E7F14A922C4C}"/>
              </c:ext>
            </c:extLst>
          </c:dPt>
          <c:dLbls>
            <c:dLbl>
              <c:idx val="0"/>
              <c:layout>
                <c:manualLayout>
                  <c:x val="5.2817909216873495E-2"/>
                  <c:y val="8.596865344851363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A6BA6A42-CC65-42E4-86E3-5B4E92276863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12,7%</a:t>
                    </a:r>
                  </a:p>
                </c:rich>
              </c:tx>
              <c:spPr>
                <a:xfrm>
                  <a:off x="4947611" y="3283198"/>
                  <a:ext cx="1546262" cy="689213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13772"/>
                        <a:gd name="adj2" fmla="val 14640"/>
                        <a:gd name="adj3" fmla="val -6589"/>
                        <a:gd name="adj4" fmla="val -31637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441069192496491"/>
                      <c:h val="0.1062322406919454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5849678156807219E-2"/>
                  <c:y val="0.14123342368246838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4A683CA-3348-473A-B72A-DAF264421C38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10,7%</a:t>
                    </a:r>
                  </a:p>
                </c:rich>
              </c:tx>
              <c:spPr>
                <a:xfrm>
                  <a:off x="4444829" y="4981881"/>
                  <a:ext cx="1733594" cy="1046129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2742"/>
                        <a:gd name="adj2" fmla="val 26631"/>
                        <a:gd name="adj3" fmla="val -60101"/>
                        <a:gd name="adj4" fmla="val -19221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7954847962064039"/>
                      <c:h val="0.1558457072086895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5.9071111730979647E-2"/>
                  <c:y val="3.38902508479383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EF06B07-7F51-4E1A-94AB-BE06219FF1B1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30,5%</a:t>
                    </a:r>
                  </a:p>
                </c:rich>
              </c:tx>
              <c:spPr>
                <a:xfrm>
                  <a:off x="2790637" y="5163184"/>
                  <a:ext cx="1498441" cy="880385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5572"/>
                        <a:gd name="adj2" fmla="val 34701"/>
                        <a:gd name="adj3" fmla="val -54918"/>
                        <a:gd name="adj4" fmla="val 24300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4162904502166335"/>
                      <c:h val="0.12735605856843504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1261100785582391"/>
                  <c:y val="0.13164364780329835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D287946-88B9-4740-9CB6-AB65DBB63420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2,9%</a:t>
                    </a:r>
                  </a:p>
                </c:rich>
              </c:tx>
              <c:spPr>
                <a:xfrm>
                  <a:off x="1462994" y="4624183"/>
                  <a:ext cx="1368710" cy="890071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16754"/>
                        <a:gd name="adj2" fmla="val 39043"/>
                        <a:gd name="adj3" fmla="val -72286"/>
                        <a:gd name="adj4" fmla="val 51413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749411040601057"/>
                      <c:h val="0.1371916036187949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7.6178752588540982E-2"/>
                  <c:y val="0.12016232017195365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27C92D14-6214-4C3A-903F-5B4614E35F48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4,6%</a:t>
                    </a:r>
                  </a:p>
                </c:rich>
              </c:tx>
              <c:spPr>
                <a:xfrm>
                  <a:off x="29158" y="4142627"/>
                  <a:ext cx="1288068" cy="1345086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12970"/>
                        <a:gd name="adj2" fmla="val 95064"/>
                        <a:gd name="adj3" fmla="val -25482"/>
                        <a:gd name="adj4" fmla="val 146221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526892022594211"/>
                      <c:h val="0.2073257555147781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5.1547515455446773E-2"/>
                  <c:y val="-0.11673842962054135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A47905B4-35EF-43BD-A98D-C42D30480077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0,1%</a:t>
                    </a:r>
                  </a:p>
                </c:rich>
              </c:tx>
              <c:spPr>
                <a:xfrm>
                  <a:off x="40504" y="2470314"/>
                  <a:ext cx="1252593" cy="1318315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73189"/>
                        <a:gd name="adj2" fmla="val 87314"/>
                        <a:gd name="adj3" fmla="val 92510"/>
                        <a:gd name="adj4" fmla="val 137163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8989097050200263"/>
                      <c:h val="0.2031992379537269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8.8241277791758513E-2"/>
                  <c:y val="-0.16345499511004893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D8FCCBB3-8C8F-4C89-B50C-A1E89A5A53A2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25,0%</a:t>
                    </a:r>
                  </a:p>
                </c:rich>
              </c:tx>
              <c:spPr>
                <a:xfrm>
                  <a:off x="41636" y="1467644"/>
                  <a:ext cx="1510786" cy="832557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89593"/>
                        <a:gd name="adj2" fmla="val 85937"/>
                        <a:gd name="adj3" fmla="val 199440"/>
                        <a:gd name="adj4" fmla="val 147459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90325909752782"/>
                      <c:h val="0.1283267623049414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1.9062130110890322E-3"/>
                  <c:y val="-7.20920158980153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2B2071AB-F859-434C-99C8-8321045E71F8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0,8%</a:t>
                    </a:r>
                  </a:p>
                </c:rich>
              </c:tx>
              <c:spPr>
                <a:xfrm>
                  <a:off x="1754502" y="1466396"/>
                  <a:ext cx="1465803" cy="756778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97988"/>
                        <a:gd name="adj2" fmla="val 66328"/>
                        <a:gd name="adj3" fmla="val 171914"/>
                        <a:gd name="adj4" fmla="val 88367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221339583225946"/>
                      <c:h val="0.1166464106834448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6.0354012352229557E-2"/>
                  <c:y val="-8.00405993099350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CC6E3FD-84E1-47AB-AF5A-06298B30EBDA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5,2%</a:t>
                    </a:r>
                  </a:p>
                </c:rich>
              </c:tx>
              <c:spPr>
                <a:xfrm>
                  <a:off x="3047771" y="1651519"/>
                  <a:ext cx="1334310" cy="851713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94873"/>
                        <a:gd name="adj2" fmla="val 43812"/>
                        <a:gd name="adj3" fmla="val 197926"/>
                        <a:gd name="adj4" fmla="val 3750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516240725973942"/>
                      <c:h val="0.1198669193462493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0.17176519545568933"/>
                  <c:y val="-8.314172997143097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FA66281-ED65-4B91-9742-4E1089EB9BEB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1,9%</a:t>
                    </a:r>
                  </a:p>
                </c:rich>
              </c:tx>
              <c:spPr>
                <a:xfrm>
                  <a:off x="4514254" y="1629175"/>
                  <a:ext cx="1572856" cy="919003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85082"/>
                        <a:gd name="adj2" fmla="val 20735"/>
                        <a:gd name="adj3" fmla="val 186413"/>
                        <a:gd name="adj4" fmla="val -70014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362880852831393"/>
                      <c:h val="0.11846706007202754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0.13844645398401351"/>
                  <c:y val="1.26292153147700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F29EB49-7461-4903-BA36-3FD1A527CCF1}" type="CATEGORYNAME">
                      <a:rPr lang="ru-RU"/>
                      <a:pPr>
                        <a:defRPr sz="1050" b="0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5,6%</a:t>
                    </a:r>
                  </a:p>
                </c:rich>
              </c:tx>
              <c:spPr>
                <a:xfrm>
                  <a:off x="4932412" y="2316244"/>
                  <a:ext cx="1564923" cy="652527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5B9BD5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D40-4A7A-A6C5-E7F14A922C4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57743"/>
                        <a:gd name="adj2" fmla="val 7504"/>
                        <a:gd name="adj3" fmla="val 93279"/>
                        <a:gd name="adj4" fmla="val -64031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723966781780309"/>
                      <c:h val="0.10057762305991481"/>
                    </c:manualLayout>
                  </c15:layout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multiLvlStrRef>
              <c:f>'доходная часть'!$F$51:$I$61</c:f>
              <c:multiLvlStrCache>
                <c:ptCount val="11"/>
                <c:lvl>
                  <c:pt idx="0">
                    <c:v>Налоги на прибыль, доходы</c:v>
                  </c:pt>
                  <c:pt idx="1">
                    <c:v>Налоги на товары (работы, услуги), реализуемые на територии Республики Абхазия</c:v>
                  </c:pt>
                  <c:pt idx="2">
                    <c:v>Налоги на товары ввозимые на територию РА </c:v>
                  </c:pt>
                  <c:pt idx="3">
                    <c:v>Государственная пошлина</c:v>
                  </c:pt>
                  <c:pt idx="4">
                    <c:v>Доходы от использования имущества, находящегося в государственной собственности</c:v>
                  </c:pt>
                  <c:pt idx="5">
                    <c:v>Доходы от продажи материальных и нематериальных активов</c:v>
                  </c:pt>
                  <c:pt idx="6">
                    <c:v>Доходы от внешнеэкономической деятельности</c:v>
                  </c:pt>
                  <c:pt idx="7">
                    <c:v>Платежи за пользование природными ресурсами</c:v>
                  </c:pt>
                  <c:pt idx="8">
                    <c:v>Административные платежи и сборы</c:v>
                  </c:pt>
                  <c:pt idx="9">
                    <c:v>Штрафы, санкции, возмещение ущерба</c:v>
                  </c:pt>
                  <c:pt idx="10">
                    <c:v>Прочие неналоговые доходы</c:v>
                  </c:pt>
                </c:lvl>
                <c:lvl>
                  <c:pt idx="0">
                    <c:v>1 10</c:v>
                  </c:pt>
                  <c:pt idx="1">
                    <c:v>1 20</c:v>
                  </c:pt>
                  <c:pt idx="2">
                    <c:v>103</c:v>
                  </c:pt>
                  <c:pt idx="3">
                    <c:v>1 60</c:v>
                  </c:pt>
                  <c:pt idx="4">
                    <c:v>1 10</c:v>
                  </c:pt>
                  <c:pt idx="5">
                    <c:v>1 11</c:v>
                  </c:pt>
                  <c:pt idx="6">
                    <c:v>1 12</c:v>
                  </c:pt>
                  <c:pt idx="7">
                    <c:v>1 13</c:v>
                  </c:pt>
                  <c:pt idx="8">
                    <c:v>1 14</c:v>
                  </c:pt>
                  <c:pt idx="9">
                    <c:v>1 15</c:v>
                  </c:pt>
                  <c:pt idx="10">
                    <c:v>1 19</c:v>
                  </c:pt>
                </c:lvl>
              </c:multiLvlStrCache>
            </c:multiLvlStrRef>
          </c:cat>
          <c:val>
            <c:numRef>
              <c:f>'доходная часть'!$J$51:$J$61</c:f>
              <c:numCache>
                <c:formatCode>#,##0.0</c:formatCode>
                <c:ptCount val="11"/>
                <c:pt idx="0">
                  <c:v>12.715666704808889</c:v>
                </c:pt>
                <c:pt idx="1">
                  <c:v>10.695024135548975</c:v>
                </c:pt>
                <c:pt idx="2">
                  <c:v>30.529263134697139</c:v>
                </c:pt>
                <c:pt idx="3">
                  <c:v>2.8785136400815396</c:v>
                </c:pt>
                <c:pt idx="4">
                  <c:v>4.6415114490229241</c:v>
                </c:pt>
                <c:pt idx="5">
                  <c:v>6.2556630601079008E-2</c:v>
                </c:pt>
                <c:pt idx="6">
                  <c:v>24.984255739344551</c:v>
                </c:pt>
                <c:pt idx="7">
                  <c:v>0.81381256913277322</c:v>
                </c:pt>
                <c:pt idx="8">
                  <c:v>5.2283083077992378</c:v>
                </c:pt>
                <c:pt idx="9">
                  <c:v>1.8677414296551522</c:v>
                </c:pt>
                <c:pt idx="10">
                  <c:v>5.5833462593077616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9D40-4A7A-A6C5-E7F14A922C4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softEdge rad="508000"/>
    </a:effectLst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 i="0" baseline="0">
                <a:solidFill>
                  <a:sysClr val="windowText" lastClr="000000"/>
                </a:solidFill>
              </a:rPr>
              <a:t>Структура расходов Республиканского бюджета на 2017 год</a:t>
            </a:r>
          </a:p>
        </c:rich>
      </c:tx>
      <c:layout>
        <c:manualLayout>
          <c:xMode val="edge"/>
          <c:yMode val="edge"/>
          <c:x val="0.20914759334981162"/>
          <c:y val="6.677100718610700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24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168877740367637E-3"/>
          <c:y val="0.14869694556422358"/>
          <c:w val="0.9926830926435698"/>
          <c:h val="0.69176480529982998"/>
        </c:manualLayout>
      </c:layout>
      <c:pie3DChart>
        <c:varyColors val="1"/>
        <c:ser>
          <c:idx val="0"/>
          <c:order val="0"/>
          <c:spPr>
            <a:effectLst>
              <a:outerShdw blurRad="50800" dist="25400" sx="90000" sy="90000" algn="ctr" rotWithShape="0">
                <a:srgbClr val="000000">
                  <a:alpha val="4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contourClr>
                <a:srgbClr val="000000"/>
              </a:contourClr>
            </a:sp3d>
          </c:spPr>
          <c:explosion val="100"/>
          <c:dPt>
            <c:idx val="0"/>
            <c:bubble3D val="0"/>
            <c:explosion val="18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768-4664-BB20-C9AAE020A789}"/>
              </c:ext>
            </c:extLst>
          </c:dPt>
          <c:dPt>
            <c:idx val="1"/>
            <c:bubble3D val="0"/>
            <c:explosion val="35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768-4664-BB20-C9AAE020A789}"/>
              </c:ext>
            </c:extLst>
          </c:dPt>
          <c:dPt>
            <c:idx val="2"/>
            <c:bubble3D val="0"/>
            <c:explosion val="7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768-4664-BB20-C9AAE020A789}"/>
              </c:ext>
            </c:extLst>
          </c:dPt>
          <c:dPt>
            <c:idx val="3"/>
            <c:bubble3D val="0"/>
            <c:explosion val="1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768-4664-BB20-C9AAE020A789}"/>
              </c:ext>
            </c:extLst>
          </c:dPt>
          <c:dPt>
            <c:idx val="4"/>
            <c:bubble3D val="0"/>
            <c:explosion val="51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768-4664-BB20-C9AAE020A789}"/>
              </c:ext>
            </c:extLst>
          </c:dPt>
          <c:dPt>
            <c:idx val="5"/>
            <c:bubble3D val="0"/>
            <c:explosion val="43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768-4664-BB20-C9AAE020A789}"/>
              </c:ext>
            </c:extLst>
          </c:dPt>
          <c:dPt>
            <c:idx val="6"/>
            <c:bubble3D val="0"/>
            <c:explosion val="28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768-4664-BB20-C9AAE020A789}"/>
              </c:ext>
            </c:extLst>
          </c:dPt>
          <c:dPt>
            <c:idx val="7"/>
            <c:bubble3D val="0"/>
            <c:explosion val="4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768-4664-BB20-C9AAE020A789}"/>
              </c:ext>
            </c:extLst>
          </c:dPt>
          <c:dPt>
            <c:idx val="8"/>
            <c:bubble3D val="0"/>
            <c:explosion val="54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768-4664-BB20-C9AAE020A789}"/>
              </c:ext>
            </c:extLst>
          </c:dPt>
          <c:dPt>
            <c:idx val="9"/>
            <c:bubble3D val="0"/>
            <c:explosion val="82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768-4664-BB20-C9AAE020A789}"/>
              </c:ext>
            </c:extLst>
          </c:dPt>
          <c:dPt>
            <c:idx val="10"/>
            <c:bubble3D val="0"/>
            <c:explosion val="4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>
                <a:outerShdw blurRad="50800" dist="25400" sx="90000" sy="90000" algn="ctr" rotWithShape="0">
                  <a:srgbClr val="000000">
                    <a:alpha val="43000"/>
                  </a:srgbClr>
                </a:outerShdw>
              </a:effectLst>
              <a:scene3d>
                <a:camera prst="orthographicFront"/>
                <a:lightRig rig="threePt" dir="t"/>
              </a:scene3d>
              <a:sp3d contourW="25400" prstMaterial="matte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7768-4664-BB20-C9AAE020A789}"/>
              </c:ext>
            </c:extLst>
          </c:dPt>
          <c:dLbls>
            <c:dLbl>
              <c:idx val="0"/>
              <c:layout>
                <c:manualLayout>
                  <c:x val="-5.3989338823542905E-2"/>
                  <c:y val="-3.024593891462775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C0DC2A3D-C5B0-4288-9844-4E70DD011BF4}" type="CATEGORYNAME">
                      <a:rPr lang="ru-RU" sz="105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pPr>
                        <a:defRPr sz="10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t>
18,8</a:t>
                    </a:r>
                  </a:p>
                </c:rich>
              </c:tx>
              <c:numFmt formatCode="#,##0.0" sourceLinked="0"/>
              <c:spPr>
                <a:xfrm>
                  <a:off x="125407" y="1158286"/>
                  <a:ext cx="1427829" cy="673107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68506"/>
                        <a:gd name="adj2" fmla="val 88638"/>
                        <a:gd name="adj3" fmla="val 80442"/>
                        <a:gd name="adj4" fmla="val 145929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471136255455322"/>
                      <c:h val="0.1553815007952501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3.9190863159585234E-4"/>
                  <c:y val="-8.3305286047687319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4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39A333B6-C9BA-430E-803A-385F06D069FA}" type="CATEGORYNAME"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rPr>
                      <a:pPr>
                        <a:defRPr sz="9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rPr>
                      <a:t>
4,4%</a:t>
                    </a:r>
                  </a:p>
                </c:rich>
              </c:tx>
              <c:numFmt formatCode="#,##0.0" sourceLinked="0"/>
              <c:spPr>
                <a:xfrm>
                  <a:off x="121974" y="409236"/>
                  <a:ext cx="2229999" cy="496177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4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72533"/>
                        <a:gd name="adj2" fmla="val 69971"/>
                        <a:gd name="adj3" fmla="val 161981"/>
                        <a:gd name="adj4" fmla="val 106838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31972059574126427"/>
                      <c:h val="0.1145386510063550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37494315281784241"/>
                  <c:y val="-4.116464333778858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4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F5F6D53-E86A-40C6-96D4-5F2E90A8FC04}" type="CATEGORYNAME"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pPr>
                        <a:defRPr sz="9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t>
14,2%</a:t>
                    </a:r>
                  </a:p>
                </c:rich>
              </c:tx>
              <c:numFmt formatCode="#,##0.0" sourceLinked="0"/>
              <c:spPr>
                <a:xfrm>
                  <a:off x="2615168" y="397787"/>
                  <a:ext cx="4156471" cy="523852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4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768-4664-BB20-C9AAE020A78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72396"/>
                        <a:gd name="adj2" fmla="val 27673"/>
                        <a:gd name="adj3" fmla="val 156849"/>
                        <a:gd name="adj4" fmla="val 19344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59592363409053106"/>
                      <c:h val="0.12092696856164747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4.3089662271822725E-2"/>
                  <c:y val="-3.7884380547418356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4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B0C96B29-1F94-4886-A7CE-030EE643D157}" type="CATEGORYNAME"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pPr>
                        <a:defRPr sz="9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t>
35,1%</a:t>
                    </a:r>
                  </a:p>
                </c:rich>
              </c:tx>
              <c:numFmt formatCode="#,##0.0" sourceLinked="0"/>
              <c:spPr>
                <a:xfrm>
                  <a:off x="5300088" y="1038746"/>
                  <a:ext cx="1468538" cy="660639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4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768-4664-BB20-C9AAE020A78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66644"/>
                        <a:gd name="adj2" fmla="val 11472"/>
                        <a:gd name="adj3" fmla="val 99642"/>
                        <a:gd name="adj4" fmla="val -32534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054805558263698"/>
                      <c:h val="0.1525031336782110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5.9495414948586497E-2"/>
                  <c:y val="-0.204769654452824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94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41C898E-D309-4401-9A20-0B3E9AB3EEBE}" type="CATEGORYNAME"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pPr algn="ctr">
                        <a:defRPr sz="9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t>
0,2%</a:t>
                    </a:r>
                  </a:p>
                </c:rich>
              </c:tx>
              <c:numFmt formatCode="#,##0.0" sourceLinked="0"/>
              <c:spPr>
                <a:xfrm>
                  <a:off x="5335756" y="1826700"/>
                  <a:ext cx="1443315" cy="676507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94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768-4664-BB20-C9AAE020A78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68253"/>
                        <a:gd name="adj2" fmla="val 11467"/>
                        <a:gd name="adj3" fmla="val 112399"/>
                        <a:gd name="adj4" fmla="val -35223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693162853914929"/>
                      <c:h val="0.1561661322677673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0.107916167252582"/>
                  <c:y val="-2.259791734476462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4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6E796C86-0AA9-44C4-916B-07AC8FCBF93F}" type="CATEGORYNAME"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pPr>
                        <a:defRPr sz="9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t>
4,0%</a:t>
                    </a:r>
                  </a:p>
                </c:rich>
              </c:tx>
              <c:numFmt formatCode="#,##0.0" sourceLinked="0"/>
              <c:spPr>
                <a:xfrm>
                  <a:off x="5361735" y="2726737"/>
                  <a:ext cx="1418612" cy="607321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4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768-4664-BB20-C9AAE020A78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44685"/>
                        <a:gd name="adj2" fmla="val 9826"/>
                        <a:gd name="adj3" fmla="val -7047"/>
                        <a:gd name="adj4" fmla="val -56944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338989854964415"/>
                      <c:h val="0.1401953383795362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0.20696295542263335"/>
                  <c:y val="0.14345228614233235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4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E4B01F57-CC05-4A18-A6D4-367EBD8A8E75}" type="CATEGORYNAME"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pPr>
                        <a:defRPr sz="9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t>
6,0%</a:t>
                    </a:r>
                  </a:p>
                </c:rich>
              </c:tx>
              <c:numFmt formatCode="#,##0.0" sourceLinked="0"/>
              <c:spPr>
                <a:xfrm>
                  <a:off x="5369986" y="3481579"/>
                  <a:ext cx="1411373" cy="643493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4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768-4664-BB20-C9AAE020A78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14810"/>
                        <a:gd name="adj2" fmla="val 13850"/>
                        <a:gd name="adj3" fmla="val -110880"/>
                        <a:gd name="adj4" fmla="val -102548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235216865189737"/>
                      <c:h val="0.1602718855393735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0.20815387879865352"/>
                  <c:y val="0.1057324958390754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4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91AC83B1-11FA-491D-8779-A08076C34708}" type="CATEGORYNAME"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rPr>
                      <a:pPr>
                        <a:defRPr sz="9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rPr>
                      <a:t>
3,4%</a:t>
                    </a:r>
                  </a:p>
                </c:rich>
              </c:tx>
              <c:numFmt formatCode="#,##0.0" sourceLinked="0"/>
              <c:spPr>
                <a:xfrm>
                  <a:off x="3576587" y="3495253"/>
                  <a:ext cx="1649279" cy="719641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4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9397"/>
                        <a:gd name="adj2" fmla="val 11815"/>
                        <a:gd name="adj3" fmla="val -81034"/>
                        <a:gd name="adj4" fmla="val -11529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646119480876981"/>
                      <c:h val="0.1543967294325676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2.2227033164918478E-2"/>
                  <c:y val="9.889634508087533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4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37A977FB-F8DB-4D06-A8D9-4881459E978D}" type="CATEGORYNAME"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pPr>
                        <a:defRPr sz="9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t>
0,8%</a:t>
                    </a:r>
                  </a:p>
                </c:rich>
              </c:tx>
              <c:numFmt formatCode="#,##0.0" sourceLinked="0"/>
              <c:spPr>
                <a:xfrm>
                  <a:off x="155030" y="3525010"/>
                  <a:ext cx="3200430" cy="660909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4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21051"/>
                        <a:gd name="adj2" fmla="val 80941"/>
                        <a:gd name="adj3" fmla="val -86672"/>
                        <a:gd name="adj4" fmla="val 89853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45885353642520832"/>
                      <c:h val="0.1525654609796466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0.13738508696973695"/>
                  <c:y val="-0.13964789691526036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4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CB28A5CC-7A6E-41D7-91F3-354581315332}" type="CATEGORYNAME"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pPr>
                        <a:defRPr sz="9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t>
2,1%</a:t>
                    </a:r>
                  </a:p>
                </c:rich>
              </c:tx>
              <c:numFmt formatCode="#,##0.0" sourceLinked="0"/>
              <c:spPr>
                <a:xfrm>
                  <a:off x="134899" y="2705379"/>
                  <a:ext cx="1553943" cy="686789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4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60082"/>
                        <a:gd name="adj2" fmla="val 89922"/>
                        <a:gd name="adj3" fmla="val 48930"/>
                        <a:gd name="adj4" fmla="val 161835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279263753720516"/>
                      <c:h val="0.158539879085035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8.9326206766033339E-2"/>
                  <c:y val="-0.14401842579703916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4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6DC9779-D7BB-4EFF-AC73-387017B21C34}" type="CATEGORYNAME"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pPr>
                        <a:defRPr sz="9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4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Times New Roman" panose="02020603050405020304" pitchFamily="18" charset="0"/>
                      </a:rPr>
                      <a:t>
11,1%</a:t>
                    </a:r>
                  </a:p>
                </c:rich>
              </c:tx>
              <c:numFmt formatCode="#,##0.0" sourceLinked="0"/>
              <c:spPr>
                <a:xfrm>
                  <a:off x="142812" y="1971218"/>
                  <a:ext cx="1354304" cy="598824"/>
                </a:xfrm>
                <a:solidFill>
                  <a:sysClr val="window" lastClr="FFFFFF"/>
                </a:solidFill>
                <a:ln w="12700" cap="flat" cmpd="sng" algn="ctr">
                  <a:solidFill>
                    <a:srgbClr val="5B9BD5">
                      <a:lumMod val="75000"/>
                    </a:srgb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4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69744"/>
                        <a:gd name="adj2" fmla="val 88824"/>
                        <a:gd name="adj3" fmla="val 62383"/>
                        <a:gd name="adj4" fmla="val 149097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963239300112978"/>
                      <c:h val="0.13823387511917209"/>
                    </c:manualLayout>
                  </c15:layout>
                  <c15:dlblFieldTable/>
                  <c15:showDataLabelsRange val="0"/>
                </c:ext>
              </c:extLst>
            </c:dLbl>
            <c:numFmt formatCode="#,##0.0" sourceLinked="0"/>
            <c:spPr>
              <a:solidFill>
                <a:sysClr val="window" lastClr="FFFFFF"/>
              </a:solidFill>
              <a:ln w="12700">
                <a:solidFill>
                  <a:schemeClr val="accent1">
                    <a:lumMod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40" b="0" i="0" u="none" strike="noStrike" kern="1200" baseline="0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multiLvlStrRef>
              <c:f>Диаграмма!$C$3:$D$13</c:f>
              <c:multiLvlStrCache>
                <c:ptCount val="11"/>
                <c:lvl>
                  <c:pt idx="0">
                    <c:v>01 00</c:v>
                  </c:pt>
                  <c:pt idx="1">
                    <c:v>02 00</c:v>
                  </c:pt>
                  <c:pt idx="2">
                    <c:v>03 00</c:v>
                  </c:pt>
                  <c:pt idx="3">
                    <c:v>04 00</c:v>
                  </c:pt>
                  <c:pt idx="4">
                    <c:v>06 00</c:v>
                  </c:pt>
                  <c:pt idx="5">
                    <c:v>07 00</c:v>
                  </c:pt>
                  <c:pt idx="6">
                    <c:v>08 00</c:v>
                  </c:pt>
                  <c:pt idx="7">
                    <c:v>09 00</c:v>
                  </c:pt>
                  <c:pt idx="8">
                    <c:v>10 00</c:v>
                  </c:pt>
                  <c:pt idx="9">
                    <c:v>11 00</c:v>
                  </c:pt>
                  <c:pt idx="10">
                    <c:v>12 00</c:v>
                  </c:pt>
                </c:lvl>
                <c:lvl>
                  <c:pt idx="0">
                    <c:v>Общегосударственные вопросы</c:v>
                  </c:pt>
                  <c:pt idx="1">
                    <c:v>Национальная оборона</c:v>
                  </c:pt>
                  <c:pt idx="2">
                    <c:v>Национальная безопасность и правоохранительная деятельность</c:v>
                  </c:pt>
                  <c:pt idx="3">
                    <c:v>Национальная экономика</c:v>
                  </c:pt>
                  <c:pt idx="4">
                    <c:v>Охрана окружающей среды</c:v>
                  </c:pt>
                  <c:pt idx="5">
                    <c:v>Образование</c:v>
                  </c:pt>
                  <c:pt idx="6">
                    <c:v>Здравоохранение</c:v>
                  </c:pt>
                  <c:pt idx="7">
                    <c:v>Культура и искусство, средства массовой информации</c:v>
                  </c:pt>
                  <c:pt idx="8">
                    <c:v>Физическая культура, спорт и молодежная политика</c:v>
                  </c:pt>
                  <c:pt idx="9">
                    <c:v>Социальная политика</c:v>
                  </c:pt>
                  <c:pt idx="10">
                    <c:v>Межбюджетные трансферты</c:v>
                  </c:pt>
                </c:lvl>
              </c:multiLvlStrCache>
            </c:multiLvlStrRef>
          </c:cat>
          <c:val>
            <c:numRef>
              <c:f>Диаграмма!$E$3:$E$13</c:f>
              <c:numCache>
                <c:formatCode>#,##0.0</c:formatCode>
                <c:ptCount val="11"/>
                <c:pt idx="0">
                  <c:v>18.777818609042281</c:v>
                </c:pt>
                <c:pt idx="1">
                  <c:v>4.3793844100922064</c:v>
                </c:pt>
                <c:pt idx="2">
                  <c:v>14.207352260911959</c:v>
                </c:pt>
                <c:pt idx="3">
                  <c:v>35.136979214682782</c:v>
                </c:pt>
                <c:pt idx="4">
                  <c:v>0.15937694009962081</c:v>
                </c:pt>
                <c:pt idx="5">
                  <c:v>3.9511644251208158</c:v>
                </c:pt>
                <c:pt idx="6">
                  <c:v>6.0177472569894945</c:v>
                </c:pt>
                <c:pt idx="7">
                  <c:v>3.3861740231483943</c:v>
                </c:pt>
                <c:pt idx="8">
                  <c:v>0.82380684123287107</c:v>
                </c:pt>
                <c:pt idx="9">
                  <c:v>2.0950946028713169</c:v>
                </c:pt>
                <c:pt idx="10">
                  <c:v>11.065101415808263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7768-4664-BB20-C9AAE020A789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7768-4664-BB20-C9AAE020A78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7768-4664-BB20-C9AAE020A78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7768-4664-BB20-C9AAE020A78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E-7768-4664-BB20-C9AAE020A78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7768-4664-BB20-C9AAE020A78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7768-4664-BB20-C9AAE020A78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7768-4664-BB20-C9AAE020A78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7768-4664-BB20-C9AAE020A78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8-7768-4664-BB20-C9AAE020A78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A-7768-4664-BB20-C9AAE020A78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C-7768-4664-BB20-C9AAE020A789}"/>
              </c:ext>
            </c:extLst>
          </c:dPt>
          <c:cat>
            <c:multiLvlStrRef>
              <c:f>Диаграмма!$C$3:$D$13</c:f>
              <c:multiLvlStrCache>
                <c:ptCount val="11"/>
                <c:lvl>
                  <c:pt idx="0">
                    <c:v>01 00</c:v>
                  </c:pt>
                  <c:pt idx="1">
                    <c:v>02 00</c:v>
                  </c:pt>
                  <c:pt idx="2">
                    <c:v>03 00</c:v>
                  </c:pt>
                  <c:pt idx="3">
                    <c:v>04 00</c:v>
                  </c:pt>
                  <c:pt idx="4">
                    <c:v>06 00</c:v>
                  </c:pt>
                  <c:pt idx="5">
                    <c:v>07 00</c:v>
                  </c:pt>
                  <c:pt idx="6">
                    <c:v>08 00</c:v>
                  </c:pt>
                  <c:pt idx="7">
                    <c:v>09 00</c:v>
                  </c:pt>
                  <c:pt idx="8">
                    <c:v>10 00</c:v>
                  </c:pt>
                  <c:pt idx="9">
                    <c:v>11 00</c:v>
                  </c:pt>
                  <c:pt idx="10">
                    <c:v>12 00</c:v>
                  </c:pt>
                </c:lvl>
                <c:lvl>
                  <c:pt idx="0">
                    <c:v>Общегосударственные вопросы</c:v>
                  </c:pt>
                  <c:pt idx="1">
                    <c:v>Национальная оборона</c:v>
                  </c:pt>
                  <c:pt idx="2">
                    <c:v>Национальная безопасность и правоохранительная деятельность</c:v>
                  </c:pt>
                  <c:pt idx="3">
                    <c:v>Национальная экономика</c:v>
                  </c:pt>
                  <c:pt idx="4">
                    <c:v>Охрана окружающей среды</c:v>
                  </c:pt>
                  <c:pt idx="5">
                    <c:v>Образование</c:v>
                  </c:pt>
                  <c:pt idx="6">
                    <c:v>Здравоохранение</c:v>
                  </c:pt>
                  <c:pt idx="7">
                    <c:v>Культура и искусство, средства массовой информации</c:v>
                  </c:pt>
                  <c:pt idx="8">
                    <c:v>Физическая культура, спорт и молодежная политика</c:v>
                  </c:pt>
                  <c:pt idx="9">
                    <c:v>Социальная политика</c:v>
                  </c:pt>
                  <c:pt idx="10">
                    <c:v>Межбюджетные трансферты</c:v>
                  </c:pt>
                </c:lvl>
              </c:multiLvlStrCache>
            </c:multiLvlStrRef>
          </c:cat>
          <c:val>
            <c:numRef>
              <c:f>Диаграмма!$F$3:$F$13</c:f>
              <c:numCache>
                <c:formatCode>#,##0.0</c:formatCode>
                <c:ptCount val="11"/>
                <c:pt idx="0">
                  <c:v>1478949.5</c:v>
                </c:pt>
                <c:pt idx="1">
                  <c:v>344922.3</c:v>
                </c:pt>
                <c:pt idx="2">
                  <c:v>1118977.5</c:v>
                </c:pt>
                <c:pt idx="3">
                  <c:v>2767404.4000000004</c:v>
                </c:pt>
                <c:pt idx="4">
                  <c:v>12552.6</c:v>
                </c:pt>
                <c:pt idx="5">
                  <c:v>311195.5</c:v>
                </c:pt>
                <c:pt idx="6">
                  <c:v>473960.5</c:v>
                </c:pt>
                <c:pt idx="7">
                  <c:v>266696.60000000003</c:v>
                </c:pt>
                <c:pt idx="8">
                  <c:v>64883.4</c:v>
                </c:pt>
                <c:pt idx="9">
                  <c:v>165010.6</c:v>
                </c:pt>
                <c:pt idx="10">
                  <c:v>871492.4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D-7768-4664-BB20-C9AAE020A7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50800" dir="5400000" sx="2000" sy="2000" algn="ctr" rotWithShape="0">
        <a:srgbClr val="000000">
          <a:alpha val="43137"/>
        </a:srgbClr>
      </a:outerShdw>
    </a:effectLst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9D6C1-3CF9-46B8-BD4B-A05C6E58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53</Pages>
  <Words>14219</Words>
  <Characters>81054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255</cp:revision>
  <dcterms:created xsi:type="dcterms:W3CDTF">2018-04-20T09:46:00Z</dcterms:created>
  <dcterms:modified xsi:type="dcterms:W3CDTF">2018-04-23T09:52:00Z</dcterms:modified>
</cp:coreProperties>
</file>