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58" w:rsidRDefault="00773258" w:rsidP="00773258">
      <w:pPr>
        <w:spacing w:after="0" w:line="240" w:lineRule="auto"/>
        <w:ind w:left="6379" w:right="-1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Утверждено</w:t>
      </w:r>
    </w:p>
    <w:p w:rsidR="00773258" w:rsidRDefault="00773258" w:rsidP="00773258">
      <w:pPr>
        <w:spacing w:after="0" w:line="240" w:lineRule="auto"/>
        <w:ind w:left="6379" w:right="-1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решением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Коллегии Контрольной палаты Республики Абхазия</w:t>
      </w:r>
    </w:p>
    <w:p w:rsidR="00773258" w:rsidRDefault="00773258" w:rsidP="00773258">
      <w:pPr>
        <w:widowControl w:val="0"/>
        <w:spacing w:after="0" w:line="240" w:lineRule="auto"/>
        <w:jc w:val="right"/>
        <w:outlineLvl w:val="1"/>
        <w:rPr>
          <w:bCs/>
          <w:spacing w:val="-1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proofErr w:type="gramStart"/>
      <w:r>
        <w:rPr>
          <w:bCs/>
          <w:spacing w:val="-1"/>
          <w:sz w:val="24"/>
          <w:szCs w:val="24"/>
        </w:rPr>
        <w:t>оформленным</w:t>
      </w:r>
      <w:proofErr w:type="gramEnd"/>
      <w:r>
        <w:rPr>
          <w:bCs/>
          <w:spacing w:val="-1"/>
          <w:sz w:val="24"/>
          <w:szCs w:val="24"/>
        </w:rPr>
        <w:t xml:space="preserve"> протоколом </w:t>
      </w:r>
    </w:p>
    <w:p w:rsidR="00773258" w:rsidRDefault="00773258" w:rsidP="00773258">
      <w:pPr>
        <w:widowControl w:val="0"/>
        <w:spacing w:after="0" w:line="240" w:lineRule="auto"/>
        <w:jc w:val="right"/>
        <w:outlineLvl w:val="1"/>
        <w:rPr>
          <w:bCs/>
          <w:spacing w:val="-1"/>
          <w:sz w:val="24"/>
          <w:szCs w:val="24"/>
        </w:rPr>
      </w:pPr>
      <w:proofErr w:type="gramStart"/>
      <w:r>
        <w:rPr>
          <w:bCs/>
          <w:spacing w:val="-1"/>
          <w:sz w:val="24"/>
          <w:szCs w:val="24"/>
        </w:rPr>
        <w:t>заседания</w:t>
      </w:r>
      <w:proofErr w:type="gramEnd"/>
      <w:r>
        <w:rPr>
          <w:bCs/>
          <w:spacing w:val="-1"/>
          <w:sz w:val="24"/>
          <w:szCs w:val="24"/>
        </w:rPr>
        <w:t xml:space="preserve"> Коллегии</w:t>
      </w:r>
    </w:p>
    <w:p w:rsidR="00773258" w:rsidRDefault="00773258" w:rsidP="00773258">
      <w:pPr>
        <w:widowControl w:val="0"/>
        <w:spacing w:after="0" w:line="240" w:lineRule="auto"/>
        <w:jc w:val="right"/>
        <w:outlineLvl w:val="1"/>
        <w:rPr>
          <w:bCs/>
          <w:spacing w:val="-1"/>
          <w:sz w:val="24"/>
          <w:szCs w:val="24"/>
        </w:rPr>
      </w:pPr>
      <w:proofErr w:type="gramStart"/>
      <w:r>
        <w:rPr>
          <w:bCs/>
          <w:spacing w:val="-1"/>
          <w:sz w:val="24"/>
          <w:szCs w:val="24"/>
        </w:rPr>
        <w:t>от</w:t>
      </w:r>
      <w:proofErr w:type="gramEnd"/>
      <w:r>
        <w:rPr>
          <w:bCs/>
          <w:spacing w:val="-1"/>
          <w:sz w:val="24"/>
          <w:szCs w:val="24"/>
        </w:rPr>
        <w:t xml:space="preserve"> 14 декабря 2017 г. № 12</w:t>
      </w:r>
    </w:p>
    <w:p w:rsidR="000E6DA5" w:rsidRDefault="000E6DA5" w:rsidP="000E6DA5">
      <w:pPr>
        <w:spacing w:after="0" w:line="360" w:lineRule="auto"/>
        <w:contextualSpacing/>
        <w:jc w:val="center"/>
        <w:rPr>
          <w:b/>
          <w:color w:val="auto"/>
        </w:rPr>
      </w:pPr>
    </w:p>
    <w:p w:rsidR="007E49B7" w:rsidRPr="000E6DA5" w:rsidRDefault="007E49B7" w:rsidP="000E6DA5">
      <w:pPr>
        <w:spacing w:after="0" w:line="360" w:lineRule="auto"/>
        <w:contextualSpacing/>
        <w:jc w:val="center"/>
        <w:rPr>
          <w:b/>
          <w:color w:val="auto"/>
        </w:rPr>
      </w:pPr>
    </w:p>
    <w:p w:rsidR="000E6DA5" w:rsidRDefault="006620ED" w:rsidP="000E6DA5">
      <w:pPr>
        <w:jc w:val="center"/>
        <w:rPr>
          <w:b/>
        </w:rPr>
      </w:pPr>
      <w:r w:rsidRPr="000E6DA5">
        <w:rPr>
          <w:b/>
        </w:rPr>
        <w:t xml:space="preserve">Заключение </w:t>
      </w:r>
    </w:p>
    <w:p w:rsidR="003634D6" w:rsidRPr="000E6DA5" w:rsidRDefault="006620ED" w:rsidP="000E6DA5">
      <w:pPr>
        <w:jc w:val="center"/>
        <w:rPr>
          <w:b/>
        </w:rPr>
      </w:pPr>
      <w:r w:rsidRPr="000E6DA5">
        <w:rPr>
          <w:b/>
        </w:rPr>
        <w:t>на проект закона Республики Абхазия «О бюджете Фонда обязательного медицинского страхо</w:t>
      </w:r>
      <w:r w:rsidR="00C80ED2">
        <w:rPr>
          <w:b/>
        </w:rPr>
        <w:t>вания Республики Абхазия на 2018</w:t>
      </w:r>
      <w:r w:rsidRPr="000E6DA5">
        <w:rPr>
          <w:b/>
        </w:rPr>
        <w:t xml:space="preserve"> год»</w:t>
      </w:r>
    </w:p>
    <w:p w:rsidR="00A515B2" w:rsidRDefault="00A515B2" w:rsidP="00A515B2">
      <w:pPr>
        <w:spacing w:after="0" w:line="360" w:lineRule="auto"/>
        <w:ind w:firstLine="708"/>
        <w:contextualSpacing/>
        <w:jc w:val="center"/>
        <w:rPr>
          <w:color w:val="auto"/>
        </w:rPr>
      </w:pPr>
    </w:p>
    <w:p w:rsidR="00DF24BC" w:rsidRDefault="00DF24BC" w:rsidP="00DF24BC">
      <w:pPr>
        <w:spacing w:after="0" w:line="360" w:lineRule="auto"/>
        <w:ind w:firstLine="708"/>
        <w:contextualSpacing/>
        <w:jc w:val="both"/>
      </w:pPr>
      <w:r>
        <w:t xml:space="preserve">Заключение Контрольной палаты Республики Абхазия на проект Закона Республики Абхазия </w:t>
      </w:r>
      <w:r w:rsidR="006A6594" w:rsidRPr="004F01C4">
        <w:rPr>
          <w:color w:val="auto"/>
        </w:rPr>
        <w:t>«О</w:t>
      </w:r>
      <w:r w:rsidR="00C80ED2">
        <w:rPr>
          <w:color w:val="auto"/>
        </w:rPr>
        <w:t xml:space="preserve"> бюджете</w:t>
      </w:r>
      <w:r w:rsidRPr="00DF24BC">
        <w:t xml:space="preserve"> </w:t>
      </w:r>
      <w:r w:rsidRPr="00DF24BC">
        <w:rPr>
          <w:color w:val="auto"/>
        </w:rPr>
        <w:t>Фонда обязательного медицинского страхования Республики Абхазия</w:t>
      </w:r>
      <w:r w:rsidR="00C80ED2">
        <w:rPr>
          <w:color w:val="auto"/>
        </w:rPr>
        <w:t xml:space="preserve"> на 2018</w:t>
      </w:r>
      <w:r w:rsidR="006A6594" w:rsidRPr="004F01C4">
        <w:rPr>
          <w:color w:val="auto"/>
        </w:rPr>
        <w:t xml:space="preserve"> год», представленного </w:t>
      </w:r>
      <w:r w:rsidR="006A6594" w:rsidRPr="004F01C4">
        <w:rPr>
          <w:rFonts w:eastAsia="Calibri"/>
          <w:color w:val="auto"/>
        </w:rPr>
        <w:t>Народным Собранием-Парламентом Республики Абхазия</w:t>
      </w:r>
      <w:r w:rsidR="006A6594" w:rsidRPr="004F01C4">
        <w:rPr>
          <w:color w:val="auto"/>
        </w:rPr>
        <w:t xml:space="preserve">, </w:t>
      </w:r>
      <w:r>
        <w:t>представленного Народным Собранием-Парламентом Республики Абхазия, подготовлено в соответствии со ст.2 Закона Республики Абхазия от 05.11.2010 г. №2749-с-</w:t>
      </w:r>
      <w:r>
        <w:rPr>
          <w:lang w:val="en-US"/>
        </w:rPr>
        <w:t>IV</w:t>
      </w:r>
      <w:r>
        <w:t xml:space="preserve"> «О Контрольной палате Республики Абхазия» и ч.3 ст. 25</w:t>
      </w:r>
      <w:r w:rsidRPr="001978E7">
        <w:t xml:space="preserve"> Закона Р</w:t>
      </w:r>
      <w:r>
        <w:t xml:space="preserve">еспублики </w:t>
      </w:r>
      <w:r w:rsidRPr="001978E7">
        <w:t>А</w:t>
      </w:r>
      <w:r>
        <w:t>бхазия</w:t>
      </w:r>
      <w:r w:rsidRPr="00472686">
        <w:t xml:space="preserve"> </w:t>
      </w:r>
      <w:r>
        <w:t>от 14.05.</w:t>
      </w:r>
      <w:r w:rsidRPr="00472686">
        <w:t xml:space="preserve">2014 г. </w:t>
      </w:r>
      <w:r w:rsidRPr="001978E7">
        <w:t xml:space="preserve"> № 3513-с-</w:t>
      </w:r>
      <w:r w:rsidRPr="001978E7">
        <w:rPr>
          <w:lang w:val="en-US"/>
        </w:rPr>
        <w:t>V</w:t>
      </w:r>
      <w:r>
        <w:t xml:space="preserve"> </w:t>
      </w:r>
      <w:r w:rsidRPr="001978E7">
        <w:t xml:space="preserve">«Об основах бюджетного устройства и </w:t>
      </w:r>
      <w:r>
        <w:t>бюджетного процесса в Республике</w:t>
      </w:r>
      <w:r w:rsidRPr="001978E7">
        <w:t xml:space="preserve"> Абхазия»</w:t>
      </w:r>
      <w:r>
        <w:t>.</w:t>
      </w:r>
    </w:p>
    <w:p w:rsidR="00DF24BC" w:rsidRDefault="00DF24BC" w:rsidP="00DF24BC">
      <w:pPr>
        <w:spacing w:after="0" w:line="360" w:lineRule="auto"/>
        <w:ind w:firstLine="708"/>
        <w:contextualSpacing/>
        <w:jc w:val="both"/>
      </w:pPr>
      <w:r w:rsidRPr="00DF24BC">
        <w:t>Проект закона «О бюджете Фонда обязательного медицинского страхования Республики Абхазия на 2018 год» представлен без учета положений Стратегии социально-экономического развития Республики Абхазия до 2025 года, утвержденной Указом Президента 02.03.2016 года № 49.</w:t>
      </w:r>
    </w:p>
    <w:p w:rsidR="00DF24BC" w:rsidRPr="00B91BE1" w:rsidRDefault="00DF24BC" w:rsidP="00DF24BC">
      <w:pPr>
        <w:spacing w:after="0" w:line="360" w:lineRule="auto"/>
        <w:ind w:firstLine="708"/>
        <w:contextualSpacing/>
        <w:jc w:val="both"/>
      </w:pPr>
      <w:r w:rsidRPr="00B91BE1">
        <w:t xml:space="preserve">Следует отметить, что </w:t>
      </w:r>
      <w:r w:rsidRPr="00B91BE1">
        <w:rPr>
          <w:rFonts w:eastAsia="Calibri"/>
        </w:rPr>
        <w:t xml:space="preserve">в настоящее время отсутствует нормативно-правовая база, которая должна была быть принята в соответствии Законом Республики Абхазия </w:t>
      </w:r>
      <w:r w:rsidRPr="00B91BE1">
        <w:t>от 14.05.2014 г. № 3513-с-</w:t>
      </w:r>
      <w:r w:rsidRPr="00B91BE1">
        <w:rPr>
          <w:lang w:val="en-US"/>
        </w:rPr>
        <w:t>V</w:t>
      </w:r>
      <w:r w:rsidRPr="00B91BE1">
        <w:t xml:space="preserve"> </w:t>
      </w:r>
      <w:r w:rsidRPr="00B91BE1">
        <w:rPr>
          <w:rFonts w:eastAsia="Calibri"/>
        </w:rPr>
        <w:t>«Об основах бюджетного устройства и бюджетного процесса в Республике Абхазия», что значительно осложняет бюджетный процесс, а именно,</w:t>
      </w:r>
      <w:r w:rsidRPr="00B91BE1">
        <w:t xml:space="preserve"> Кабинетом Министров Республики Абхазия в части утверждения:</w:t>
      </w:r>
    </w:p>
    <w:p w:rsidR="00DF24BC" w:rsidRPr="00B91BE1" w:rsidRDefault="00DF24BC" w:rsidP="00DF24BC">
      <w:pPr>
        <w:spacing w:after="0" w:line="360" w:lineRule="auto"/>
        <w:ind w:firstLine="708"/>
        <w:contextualSpacing/>
        <w:jc w:val="both"/>
      </w:pPr>
      <w:r w:rsidRPr="00B91BE1">
        <w:lastRenderedPageBreak/>
        <w:t>- порядка составления, рассмотрения и утверждения бюджетов государственных внебюджетных фондов Республики Абхазия;</w:t>
      </w:r>
    </w:p>
    <w:p w:rsidR="00DF24BC" w:rsidRPr="00B91BE1" w:rsidRDefault="00DF24BC" w:rsidP="00DF24BC">
      <w:pPr>
        <w:spacing w:after="0" w:line="360" w:lineRule="auto"/>
        <w:ind w:firstLine="708"/>
        <w:contextualSpacing/>
        <w:jc w:val="both"/>
      </w:pPr>
      <w:r w:rsidRPr="00B91BE1">
        <w:t>- порядка представления отчетов об исполнении бюджетов государственных внебюджетных фондов Республики Абхазия, а также проектов законов об исполнении бюджетов государственных внебюджетных фондов Республики Абхазия и иной бюджетной отчетности об исполнении бюджетов государственных внебюджетных фондов;</w:t>
      </w:r>
    </w:p>
    <w:p w:rsidR="00DF24BC" w:rsidRPr="00B91BE1" w:rsidRDefault="00DF24BC" w:rsidP="00DF24BC">
      <w:pPr>
        <w:spacing w:after="0" w:line="360" w:lineRule="auto"/>
        <w:ind w:firstLine="708"/>
        <w:contextualSpacing/>
        <w:jc w:val="both"/>
      </w:pPr>
      <w:r w:rsidRPr="00B91BE1">
        <w:t>- порядка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DF24BC" w:rsidRDefault="00DF24BC" w:rsidP="00DF24BC">
      <w:pPr>
        <w:spacing w:after="0" w:line="360" w:lineRule="auto"/>
        <w:ind w:firstLine="709"/>
        <w:contextualSpacing/>
        <w:jc w:val="both"/>
      </w:pPr>
      <w:r>
        <w:t>Целью проведения внешней проверки в рамках предварительного контроля законопроекта является установление соответствия законопроекта требованиям действующего законодательства и определение обоснованности его показателей.</w:t>
      </w:r>
    </w:p>
    <w:p w:rsidR="00DF24BC" w:rsidRDefault="00DF24BC" w:rsidP="00DF24BC">
      <w:pPr>
        <w:spacing w:after="0" w:line="360" w:lineRule="auto"/>
        <w:ind w:firstLine="709"/>
        <w:contextualSpacing/>
        <w:jc w:val="both"/>
      </w:pPr>
      <w:r>
        <w:rPr>
          <w:rFonts w:eastAsia="Times New Roman"/>
          <w:lang w:eastAsia="ru-RU"/>
        </w:rPr>
        <w:t xml:space="preserve">Также не были представлены </w:t>
      </w:r>
      <w:r w:rsidRPr="00591F72">
        <w:rPr>
          <w:rFonts w:eastAsia="Times New Roman"/>
          <w:lang w:eastAsia="ru-RU"/>
        </w:rPr>
        <w:t xml:space="preserve">с проектом закона о бюджете </w:t>
      </w:r>
      <w:r>
        <w:rPr>
          <w:rFonts w:eastAsia="Times New Roman"/>
          <w:lang w:eastAsia="ru-RU"/>
        </w:rPr>
        <w:t xml:space="preserve">документы и материалы, предусмотренные ч.1 ст.94 Закона </w:t>
      </w:r>
      <w:r w:rsidRPr="001978E7">
        <w:t>Р</w:t>
      </w:r>
      <w:r>
        <w:t xml:space="preserve">еспублики </w:t>
      </w:r>
      <w:r w:rsidRPr="001978E7">
        <w:t>А</w:t>
      </w:r>
      <w:r>
        <w:t>бхазия</w:t>
      </w:r>
      <w:r w:rsidRPr="00472686">
        <w:t xml:space="preserve"> </w:t>
      </w:r>
      <w:r>
        <w:t>от 14.05.</w:t>
      </w:r>
      <w:r w:rsidRPr="00472686">
        <w:t xml:space="preserve">2014 г. </w:t>
      </w:r>
      <w:r w:rsidRPr="001978E7">
        <w:t xml:space="preserve"> № 3513-с-</w:t>
      </w:r>
      <w:r w:rsidRPr="001978E7">
        <w:rPr>
          <w:lang w:val="en-US"/>
        </w:rPr>
        <w:t>V</w:t>
      </w:r>
      <w:r>
        <w:t xml:space="preserve"> </w:t>
      </w:r>
      <w:r w:rsidRPr="001978E7">
        <w:t xml:space="preserve">«Об основах бюджетного устройства и </w:t>
      </w:r>
      <w:r>
        <w:t>бюджетного процесса в Республике</w:t>
      </w:r>
      <w:r w:rsidRPr="001978E7">
        <w:t xml:space="preserve"> Абхазия»</w:t>
      </w:r>
      <w:r>
        <w:t>, а именно:</w:t>
      </w:r>
    </w:p>
    <w:p w:rsidR="00DF24BC" w:rsidRPr="00290BFB" w:rsidRDefault="00DF24BC" w:rsidP="00DF24BC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290BFB">
        <w:rPr>
          <w:rFonts w:eastAsia="Times New Roman"/>
          <w:lang w:eastAsia="ru-RU"/>
        </w:rPr>
        <w:t>расчеты по статьям классификации доходов и источников финансирования дефицита бюджета на очередной финансовый год;</w:t>
      </w:r>
    </w:p>
    <w:p w:rsidR="00DF24BC" w:rsidRPr="00290BFB" w:rsidRDefault="00DF24BC" w:rsidP="00DF24BC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290BFB">
        <w:rPr>
          <w:rFonts w:eastAsia="Times New Roman"/>
          <w:lang w:eastAsia="ru-RU"/>
        </w:rPr>
        <w:t>распределение бюджетных ассигнований по целевым статьям бюджетной классификации расходов бюджетов в ведомственной структуре расходов на очередной финансовый год;</w:t>
      </w:r>
    </w:p>
    <w:p w:rsidR="00DF24BC" w:rsidRPr="00290BFB" w:rsidRDefault="00DF24BC" w:rsidP="00DF24BC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290BFB">
        <w:rPr>
          <w:rFonts w:eastAsia="Times New Roman"/>
          <w:lang w:eastAsia="ru-RU"/>
        </w:rPr>
        <w:t>оценка ожидаемого исполнения бюд</w:t>
      </w:r>
      <w:r>
        <w:rPr>
          <w:rFonts w:eastAsia="Times New Roman"/>
          <w:lang w:eastAsia="ru-RU"/>
        </w:rPr>
        <w:t>жета на текущий финансовый год.</w:t>
      </w:r>
    </w:p>
    <w:p w:rsidR="009977EF" w:rsidRPr="000759B9" w:rsidRDefault="006A6594" w:rsidP="00DF24BC">
      <w:pPr>
        <w:spacing w:after="0" w:line="360" w:lineRule="auto"/>
        <w:ind w:firstLine="708"/>
        <w:contextualSpacing/>
        <w:jc w:val="both"/>
      </w:pPr>
      <w:r w:rsidRPr="004F01C4">
        <w:rPr>
          <w:color w:val="auto"/>
        </w:rPr>
        <w:t xml:space="preserve">В соответствии с Положением о Фонде </w:t>
      </w:r>
      <w:r w:rsidR="00E1093F">
        <w:rPr>
          <w:bCs/>
          <w:color w:val="auto"/>
        </w:rPr>
        <w:t xml:space="preserve">обязательного медицинского страхования </w:t>
      </w:r>
      <w:r w:rsidRPr="004F01C4">
        <w:rPr>
          <w:color w:val="auto"/>
        </w:rPr>
        <w:t xml:space="preserve">Республики Абхазия </w:t>
      </w:r>
      <w:r w:rsidR="00E1093F" w:rsidRPr="004F01C4">
        <w:rPr>
          <w:bCs/>
          <w:color w:val="auto"/>
        </w:rPr>
        <w:t>Фон</w:t>
      </w:r>
      <w:r w:rsidR="00E1093F">
        <w:rPr>
          <w:bCs/>
          <w:color w:val="auto"/>
        </w:rPr>
        <w:t>д</w:t>
      </w:r>
      <w:r w:rsidR="00DF24BC">
        <w:rPr>
          <w:bCs/>
          <w:color w:val="auto"/>
        </w:rPr>
        <w:t xml:space="preserve"> </w:t>
      </w:r>
      <w:r w:rsidR="00E1093F">
        <w:rPr>
          <w:bCs/>
          <w:color w:val="auto"/>
        </w:rPr>
        <w:t>обязательного медицинского страхования Р</w:t>
      </w:r>
      <w:r w:rsidR="00DF24BC">
        <w:rPr>
          <w:bCs/>
          <w:color w:val="auto"/>
        </w:rPr>
        <w:t xml:space="preserve">еспублики </w:t>
      </w:r>
      <w:r w:rsidR="00E1093F">
        <w:rPr>
          <w:bCs/>
          <w:color w:val="auto"/>
        </w:rPr>
        <w:t>А</w:t>
      </w:r>
      <w:r w:rsidR="00DF24BC">
        <w:rPr>
          <w:bCs/>
          <w:color w:val="auto"/>
        </w:rPr>
        <w:t>бхазии</w:t>
      </w:r>
      <w:r>
        <w:rPr>
          <w:color w:val="auto"/>
        </w:rPr>
        <w:t xml:space="preserve"> (далее - </w:t>
      </w:r>
      <w:r w:rsidR="00E73698">
        <w:rPr>
          <w:color w:val="auto"/>
        </w:rPr>
        <w:t>Фонд)</w:t>
      </w:r>
      <w:r w:rsidR="00773375">
        <w:rPr>
          <w:color w:val="auto"/>
        </w:rPr>
        <w:t xml:space="preserve"> </w:t>
      </w:r>
      <w:r w:rsidR="00E73698" w:rsidRPr="00190ABF">
        <w:rPr>
          <w:color w:val="auto"/>
        </w:rPr>
        <w:t xml:space="preserve">осуществляет сбор и аккумуляцию страховых взносов по обязательному медицинскому страхованию населения Республики Абхазияв целях финансирования </w:t>
      </w:r>
      <w:r w:rsidR="00E73698" w:rsidRPr="00190ABF">
        <w:rPr>
          <w:color w:val="auto"/>
        </w:rPr>
        <w:lastRenderedPageBreak/>
        <w:t>программ обязательного медицинского страхования и организации мероприятий по снижению рисков заболевания среди населения.</w:t>
      </w:r>
      <w:r w:rsidR="009977EF">
        <w:rPr>
          <w:color w:val="auto"/>
        </w:rPr>
        <w:t xml:space="preserve"> В соотв</w:t>
      </w:r>
      <w:r w:rsidR="00DF24BC">
        <w:rPr>
          <w:color w:val="auto"/>
        </w:rPr>
        <w:t xml:space="preserve">етствии со статьей </w:t>
      </w:r>
      <w:r w:rsidR="00414AD0" w:rsidRPr="00414AD0">
        <w:rPr>
          <w:color w:val="auto"/>
        </w:rPr>
        <w:t>3</w:t>
      </w:r>
      <w:r w:rsidR="009977EF">
        <w:rPr>
          <w:color w:val="auto"/>
        </w:rPr>
        <w:t xml:space="preserve"> Закона Республики Абхазия </w:t>
      </w:r>
      <w:r w:rsidR="00DF24BC">
        <w:rPr>
          <w:color w:val="auto"/>
        </w:rPr>
        <w:t>от 29.12.2012 года №3243-с-</w:t>
      </w:r>
      <w:r w:rsidR="00DF24BC">
        <w:rPr>
          <w:color w:val="auto"/>
          <w:lang w:val="en-US"/>
        </w:rPr>
        <w:t>V</w:t>
      </w:r>
      <w:r w:rsidR="00DF24BC">
        <w:rPr>
          <w:color w:val="auto"/>
        </w:rPr>
        <w:t xml:space="preserve"> </w:t>
      </w:r>
      <w:r w:rsidR="00DF24BC" w:rsidRPr="00DF24BC">
        <w:rPr>
          <w:color w:val="auto"/>
        </w:rPr>
        <w:t xml:space="preserve">«О страховых взносах и платежах во внебюджетные социальные фонды Республики Абхазия» </w:t>
      </w:r>
      <w:r w:rsidR="00773375">
        <w:rPr>
          <w:color w:val="auto"/>
        </w:rPr>
        <w:t>тарифы</w:t>
      </w:r>
      <w:r w:rsidR="009977EF">
        <w:rPr>
          <w:color w:val="auto"/>
        </w:rPr>
        <w:t xml:space="preserve"> </w:t>
      </w:r>
      <w:r w:rsidR="00773375">
        <w:rPr>
          <w:color w:val="auto"/>
        </w:rPr>
        <w:t xml:space="preserve">страховых взносов </w:t>
      </w:r>
      <w:r w:rsidR="00414AD0">
        <w:t>для работодателей - организаций и индивидуальных предпринимателей, а также для индивидуальных предпринимателей установлены в размере 1% от начисленной оплаты труда.</w:t>
      </w:r>
    </w:p>
    <w:p w:rsidR="006A6594" w:rsidRPr="006651B9" w:rsidRDefault="006A6594" w:rsidP="00AB0464">
      <w:pPr>
        <w:spacing w:after="0" w:line="360" w:lineRule="auto"/>
        <w:ind w:firstLine="540"/>
        <w:jc w:val="both"/>
      </w:pPr>
      <w:r w:rsidRPr="006651B9">
        <w:t>Для оценки обоснованности показателей, содержащихся в представленном законопроекте</w:t>
      </w:r>
      <w:r w:rsidR="000E6DA5" w:rsidRPr="006651B9">
        <w:t>,</w:t>
      </w:r>
      <w:r w:rsidRPr="006651B9">
        <w:t xml:space="preserve"> используются данные доходной и расходной </w:t>
      </w:r>
      <w:r w:rsidR="00E1093F" w:rsidRPr="006651B9">
        <w:rPr>
          <w:bCs/>
        </w:rPr>
        <w:t xml:space="preserve">частей бюджета </w:t>
      </w:r>
      <w:r w:rsidR="00B35D47" w:rsidRPr="006651B9">
        <w:rPr>
          <w:bCs/>
        </w:rPr>
        <w:t xml:space="preserve">Фонда </w:t>
      </w:r>
      <w:r w:rsidR="00B35D47" w:rsidRPr="006651B9">
        <w:t>на</w:t>
      </w:r>
      <w:r w:rsidR="00BC2B28" w:rsidRPr="006651B9">
        <w:t xml:space="preserve"> 2017</w:t>
      </w:r>
      <w:r w:rsidRPr="006651B9">
        <w:t xml:space="preserve"> год, утвержденные Законом Р</w:t>
      </w:r>
      <w:r w:rsidR="00DF24BC">
        <w:t xml:space="preserve">еспублики </w:t>
      </w:r>
      <w:r w:rsidRPr="006651B9">
        <w:t>А</w:t>
      </w:r>
      <w:r w:rsidR="00DF24BC">
        <w:t xml:space="preserve">бхазия </w:t>
      </w:r>
      <w:r w:rsidR="00BC2B28" w:rsidRPr="006651B9">
        <w:t>№ 4347</w:t>
      </w:r>
      <w:r w:rsidR="00F64BA7" w:rsidRPr="006651B9">
        <w:t>-с-</w:t>
      </w:r>
      <w:r w:rsidR="00F64BA7" w:rsidRPr="006651B9">
        <w:rPr>
          <w:lang w:val="en-US"/>
        </w:rPr>
        <w:t>V</w:t>
      </w:r>
      <w:r w:rsidR="00F64BA7" w:rsidRPr="006651B9">
        <w:t xml:space="preserve"> от</w:t>
      </w:r>
      <w:r w:rsidR="00BC2B28" w:rsidRPr="006651B9">
        <w:t xml:space="preserve"> 24.01</w:t>
      </w:r>
      <w:r w:rsidR="00F64BA7" w:rsidRPr="006651B9">
        <w:t>.</w:t>
      </w:r>
      <w:r w:rsidR="00BC2B28" w:rsidRPr="006651B9">
        <w:t>2017</w:t>
      </w:r>
      <w:r w:rsidR="00F64BA7" w:rsidRPr="006651B9">
        <w:t xml:space="preserve">г. </w:t>
      </w:r>
      <w:r w:rsidR="004A13EA" w:rsidRPr="006651B9">
        <w:t>«О бюджете Фонда обязательного</w:t>
      </w:r>
      <w:r w:rsidR="003A5F3B" w:rsidRPr="006651B9">
        <w:t xml:space="preserve"> </w:t>
      </w:r>
      <w:r w:rsidR="004A13EA" w:rsidRPr="006651B9">
        <w:rPr>
          <w:bCs/>
        </w:rPr>
        <w:t>медицинского страхования</w:t>
      </w:r>
      <w:r w:rsidR="003A5F3B" w:rsidRPr="006651B9">
        <w:rPr>
          <w:bCs/>
        </w:rPr>
        <w:t xml:space="preserve"> </w:t>
      </w:r>
      <w:r w:rsidRPr="006651B9">
        <w:t>Республики Абхазия на 2</w:t>
      </w:r>
      <w:r w:rsidR="00BC2B28" w:rsidRPr="006651B9">
        <w:t>017</w:t>
      </w:r>
      <w:r w:rsidRPr="006651B9">
        <w:t xml:space="preserve"> год».</w:t>
      </w:r>
    </w:p>
    <w:p w:rsidR="006A6594" w:rsidRDefault="006A6594" w:rsidP="006A6594">
      <w:pPr>
        <w:spacing w:after="0" w:line="360" w:lineRule="auto"/>
        <w:ind w:firstLine="708"/>
        <w:contextualSpacing/>
        <w:jc w:val="both"/>
        <w:rPr>
          <w:bCs/>
          <w:color w:val="auto"/>
        </w:rPr>
      </w:pPr>
      <w:r w:rsidRPr="006651B9">
        <w:t>В законопроекте представлены объемы</w:t>
      </w:r>
      <w:r w:rsidRPr="004F01C4">
        <w:rPr>
          <w:color w:val="auto"/>
        </w:rPr>
        <w:t xml:space="preserve"> поступлений целевых взносов, за счет которых формируются доходная часть бюджета Фонда и определяется структура расходов.</w:t>
      </w:r>
      <w:r>
        <w:rPr>
          <w:color w:val="auto"/>
        </w:rPr>
        <w:t xml:space="preserve"> Согласно ст. 1 проекта закона бюджет Фонда планируе</w:t>
      </w:r>
      <w:r w:rsidR="00D00719">
        <w:rPr>
          <w:color w:val="auto"/>
        </w:rPr>
        <w:t>тся по доходам в сумме 43 570,5</w:t>
      </w:r>
      <w:r>
        <w:rPr>
          <w:color w:val="auto"/>
        </w:rPr>
        <w:t xml:space="preserve"> тыс. руб.</w:t>
      </w:r>
      <w:r w:rsidR="00D00719">
        <w:rPr>
          <w:color w:val="auto"/>
        </w:rPr>
        <w:t xml:space="preserve"> и по расходам в сумме 43 570,5</w:t>
      </w:r>
      <w:r>
        <w:rPr>
          <w:color w:val="auto"/>
        </w:rPr>
        <w:t xml:space="preserve"> тыс. руб.  </w:t>
      </w:r>
      <w:r w:rsidR="00426658">
        <w:rPr>
          <w:color w:val="auto"/>
        </w:rPr>
        <w:tab/>
      </w:r>
      <w:r>
        <w:rPr>
          <w:color w:val="auto"/>
        </w:rPr>
        <w:t xml:space="preserve"> </w:t>
      </w:r>
    </w:p>
    <w:p w:rsidR="006A6594" w:rsidRPr="00573BEB" w:rsidRDefault="006A6594" w:rsidP="006A6594">
      <w:pPr>
        <w:spacing w:after="0" w:line="360" w:lineRule="auto"/>
        <w:ind w:firstLine="708"/>
        <w:contextualSpacing/>
        <w:jc w:val="both"/>
        <w:rPr>
          <w:bCs/>
          <w:color w:val="auto"/>
        </w:rPr>
      </w:pPr>
      <w:r w:rsidRPr="00573BEB">
        <w:rPr>
          <w:color w:val="auto"/>
        </w:rPr>
        <w:t>Бюджет Фонда планируется сбалансированным.</w:t>
      </w:r>
    </w:p>
    <w:p w:rsidR="00B72E4E" w:rsidRDefault="00B72E4E" w:rsidP="006A6594">
      <w:pPr>
        <w:spacing w:after="0" w:line="360" w:lineRule="auto"/>
        <w:ind w:firstLine="708"/>
        <w:contextualSpacing/>
        <w:jc w:val="center"/>
        <w:rPr>
          <w:b/>
          <w:color w:val="auto"/>
        </w:rPr>
      </w:pPr>
    </w:p>
    <w:p w:rsidR="006A6594" w:rsidRPr="004F01C4" w:rsidRDefault="00CD3C75" w:rsidP="006A6594">
      <w:pPr>
        <w:spacing w:after="0" w:line="360" w:lineRule="auto"/>
        <w:ind w:firstLine="708"/>
        <w:contextualSpacing/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 </w:t>
      </w:r>
      <w:r w:rsidR="006A6594" w:rsidRPr="004F01C4">
        <w:rPr>
          <w:b/>
          <w:color w:val="auto"/>
        </w:rPr>
        <w:t>Доходы Фонда</w:t>
      </w:r>
    </w:p>
    <w:p w:rsidR="00802586" w:rsidRDefault="006A6594" w:rsidP="00802586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4F01C4">
        <w:rPr>
          <w:color w:val="auto"/>
        </w:rPr>
        <w:t>Источниками формирования доходной части бюджета Фонда являются поступления целевых взно</w:t>
      </w:r>
      <w:r w:rsidR="00573BEB">
        <w:rPr>
          <w:color w:val="auto"/>
        </w:rPr>
        <w:t>сов  и д</w:t>
      </w:r>
      <w:r w:rsidR="008442DD">
        <w:rPr>
          <w:color w:val="auto"/>
        </w:rPr>
        <w:t>ругие неналоговые доходы. В 2018</w:t>
      </w:r>
      <w:r w:rsidRPr="004F01C4">
        <w:rPr>
          <w:color w:val="auto"/>
        </w:rPr>
        <w:t xml:space="preserve"> году объем доходов прогнозируется в сумме</w:t>
      </w:r>
      <w:r w:rsidR="00573BEB">
        <w:rPr>
          <w:color w:val="auto"/>
        </w:rPr>
        <w:t xml:space="preserve"> </w:t>
      </w:r>
      <w:r w:rsidR="00D00719">
        <w:rPr>
          <w:color w:val="auto"/>
        </w:rPr>
        <w:t>43 570,5</w:t>
      </w:r>
      <w:r w:rsidR="00C657B0">
        <w:rPr>
          <w:color w:val="auto"/>
        </w:rPr>
        <w:t xml:space="preserve"> тыс. руб.</w:t>
      </w:r>
      <w:r w:rsidR="00802586" w:rsidRPr="00802586">
        <w:rPr>
          <w:color w:val="auto"/>
        </w:rPr>
        <w:t>, что на</w:t>
      </w:r>
      <w:r w:rsidR="001B3D96">
        <w:rPr>
          <w:color w:val="auto"/>
        </w:rPr>
        <w:t xml:space="preserve"> </w:t>
      </w:r>
      <w:r w:rsidR="00D00719">
        <w:t>1 872,5</w:t>
      </w:r>
      <w:r w:rsidR="00573BEB">
        <w:rPr>
          <w:color w:val="auto"/>
        </w:rPr>
        <w:t xml:space="preserve"> тыс. руб. больше</w:t>
      </w:r>
      <w:r w:rsidR="001B3D96">
        <w:rPr>
          <w:color w:val="auto"/>
        </w:rPr>
        <w:t xml:space="preserve"> планового </w:t>
      </w:r>
      <w:r w:rsidR="00BE5CA3">
        <w:rPr>
          <w:color w:val="auto"/>
        </w:rPr>
        <w:t xml:space="preserve">показателя </w:t>
      </w:r>
      <w:r w:rsidR="00BE5CA3" w:rsidRPr="00802586">
        <w:rPr>
          <w:color w:val="auto"/>
        </w:rPr>
        <w:t>в</w:t>
      </w:r>
      <w:r w:rsidR="008442DD">
        <w:rPr>
          <w:color w:val="auto"/>
        </w:rPr>
        <w:t xml:space="preserve"> 2017</w:t>
      </w:r>
      <w:r w:rsidR="00802586" w:rsidRPr="00802586">
        <w:rPr>
          <w:color w:val="auto"/>
        </w:rPr>
        <w:t xml:space="preserve"> г.</w:t>
      </w:r>
    </w:p>
    <w:p w:rsidR="001F28E7" w:rsidRDefault="001F28E7" w:rsidP="00802586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rPr>
          <w:color w:val="auto"/>
        </w:rPr>
        <w:t>В таблице №1 отражены доходные показатели Фонда на 2108 год в сравнении с аналогичными показателями 2017 года.</w:t>
      </w:r>
    </w:p>
    <w:p w:rsidR="001F28E7" w:rsidRDefault="001F28E7" w:rsidP="001F28E7">
      <w:pPr>
        <w:spacing w:after="0" w:line="360" w:lineRule="auto"/>
        <w:ind w:firstLine="708"/>
        <w:contextualSpacing/>
        <w:jc w:val="right"/>
        <w:rPr>
          <w:b/>
        </w:rPr>
      </w:pPr>
    </w:p>
    <w:p w:rsidR="001F28E7" w:rsidRDefault="001F28E7" w:rsidP="001F28E7">
      <w:pPr>
        <w:spacing w:after="0" w:line="360" w:lineRule="auto"/>
        <w:ind w:firstLine="708"/>
        <w:contextualSpacing/>
        <w:jc w:val="right"/>
        <w:rPr>
          <w:b/>
        </w:rPr>
      </w:pPr>
    </w:p>
    <w:p w:rsidR="001F28E7" w:rsidRDefault="001F28E7" w:rsidP="001F28E7">
      <w:pPr>
        <w:spacing w:after="0" w:line="360" w:lineRule="auto"/>
        <w:ind w:firstLine="708"/>
        <w:contextualSpacing/>
        <w:jc w:val="right"/>
        <w:rPr>
          <w:b/>
        </w:rPr>
      </w:pPr>
    </w:p>
    <w:p w:rsidR="001F28E7" w:rsidRDefault="001F28E7" w:rsidP="001F28E7">
      <w:pPr>
        <w:spacing w:after="0" w:line="360" w:lineRule="auto"/>
        <w:ind w:firstLine="708"/>
        <w:contextualSpacing/>
        <w:jc w:val="right"/>
        <w:rPr>
          <w:b/>
        </w:rPr>
      </w:pPr>
      <w:r w:rsidRPr="00EB5B1C">
        <w:rPr>
          <w:b/>
        </w:rPr>
        <w:lastRenderedPageBreak/>
        <w:t>Таблица №1</w:t>
      </w:r>
    </w:p>
    <w:p w:rsidR="001F28E7" w:rsidRPr="001F28E7" w:rsidRDefault="001F28E7" w:rsidP="001F28E7">
      <w:pPr>
        <w:spacing w:after="0" w:line="360" w:lineRule="auto"/>
        <w:ind w:firstLine="708"/>
        <w:contextualSpacing/>
        <w:jc w:val="right"/>
        <w:rPr>
          <w:color w:val="auto"/>
        </w:rPr>
      </w:pPr>
      <w:r w:rsidRPr="001F28E7">
        <w:t>тыс. руб.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1340"/>
        <w:gridCol w:w="1596"/>
        <w:gridCol w:w="1542"/>
        <w:gridCol w:w="1346"/>
      </w:tblGrid>
      <w:tr w:rsidR="001F28E7" w:rsidRPr="001F28E7" w:rsidTr="001F28E7">
        <w:trPr>
          <w:trHeight w:val="630"/>
          <w:jc w:val="center"/>
        </w:trPr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 Фонда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на 2017 г.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на 2018 г.</w:t>
            </w:r>
          </w:p>
        </w:tc>
        <w:tc>
          <w:tcPr>
            <w:tcW w:w="1542" w:type="dxa"/>
            <w:vMerge w:val="restart"/>
            <w:shd w:val="clear" w:color="auto" w:fill="auto"/>
            <w:hideMark/>
          </w:tcPr>
          <w:p w:rsidR="001F28E7" w:rsidRPr="001F28E7" w:rsidRDefault="001F28E7" w:rsidP="008064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Отклонение от прогноза 2017 г.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1F28E7" w:rsidRPr="001F28E7" w:rsidRDefault="001F28E7" w:rsidP="008064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Удельный вес </w:t>
            </w:r>
          </w:p>
        </w:tc>
      </w:tr>
      <w:tr w:rsidR="001F28E7" w:rsidRPr="001F28E7" w:rsidTr="001F28E7">
        <w:trPr>
          <w:trHeight w:val="322"/>
          <w:jc w:val="center"/>
        </w:trPr>
        <w:tc>
          <w:tcPr>
            <w:tcW w:w="3100" w:type="dxa"/>
            <w:vMerge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28E7" w:rsidRPr="001F28E7" w:rsidTr="001F28E7">
        <w:trPr>
          <w:trHeight w:val="300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1F28E7" w:rsidRPr="001F28E7" w:rsidRDefault="001F28E7" w:rsidP="008064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542" w:type="dxa"/>
            <w:shd w:val="clear" w:color="auto" w:fill="auto"/>
            <w:hideMark/>
          </w:tcPr>
          <w:p w:rsidR="001F28E7" w:rsidRPr="001F28E7" w:rsidRDefault="001F28E7" w:rsidP="008064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6" w:type="dxa"/>
            <w:shd w:val="clear" w:color="auto" w:fill="auto"/>
            <w:hideMark/>
          </w:tcPr>
          <w:p w:rsidR="001F28E7" w:rsidRPr="001F28E7" w:rsidRDefault="001F28E7" w:rsidP="008064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F28E7" w:rsidRPr="001F28E7" w:rsidTr="001F28E7">
        <w:trPr>
          <w:trHeight w:val="300"/>
          <w:jc w:val="center"/>
        </w:trPr>
        <w:tc>
          <w:tcPr>
            <w:tcW w:w="3100" w:type="dxa"/>
            <w:shd w:val="clear" w:color="auto" w:fill="auto"/>
            <w:hideMark/>
          </w:tcPr>
          <w:p w:rsidR="001F28E7" w:rsidRPr="001F28E7" w:rsidRDefault="001F28E7" w:rsidP="001F28E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Страховые взносы и платежи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36 194,0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38 417,1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2 223,1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88,2</w:t>
            </w:r>
          </w:p>
        </w:tc>
      </w:tr>
      <w:tr w:rsidR="001F28E7" w:rsidRPr="001F28E7" w:rsidTr="001F28E7">
        <w:trPr>
          <w:trHeight w:val="600"/>
          <w:jc w:val="center"/>
        </w:trPr>
        <w:tc>
          <w:tcPr>
            <w:tcW w:w="3100" w:type="dxa"/>
            <w:shd w:val="clear" w:color="auto" w:fill="auto"/>
            <w:hideMark/>
          </w:tcPr>
          <w:p w:rsidR="001F28E7" w:rsidRPr="001F28E7" w:rsidRDefault="001F28E7" w:rsidP="001F28E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E7">
              <w:rPr>
                <w:rFonts w:ascii="Times New Roman" w:hAnsi="Times New Roman" w:cs="Times New Roman"/>
                <w:sz w:val="24"/>
                <w:szCs w:val="24"/>
              </w:rPr>
              <w:t>1 503,9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1 153,4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-350,5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2,6</w:t>
            </w:r>
          </w:p>
        </w:tc>
      </w:tr>
      <w:tr w:rsidR="001F28E7" w:rsidRPr="001F28E7" w:rsidTr="001F28E7">
        <w:trPr>
          <w:trHeight w:val="300"/>
          <w:jc w:val="center"/>
        </w:trPr>
        <w:tc>
          <w:tcPr>
            <w:tcW w:w="3100" w:type="dxa"/>
            <w:shd w:val="clear" w:color="auto" w:fill="auto"/>
            <w:hideMark/>
          </w:tcPr>
          <w:p w:rsidR="001F28E7" w:rsidRPr="001F28E7" w:rsidRDefault="001F28E7" w:rsidP="001F28E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налоги и сборы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9,2</w:t>
            </w:r>
          </w:p>
        </w:tc>
      </w:tr>
      <w:tr w:rsidR="001F28E7" w:rsidRPr="001F28E7" w:rsidTr="001F28E7">
        <w:trPr>
          <w:trHeight w:val="300"/>
          <w:jc w:val="center"/>
        </w:trPr>
        <w:tc>
          <w:tcPr>
            <w:tcW w:w="3100" w:type="dxa"/>
            <w:shd w:val="clear" w:color="000000" w:fill="F2F2F2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340" w:type="dxa"/>
            <w:shd w:val="clear" w:color="000000" w:fill="F2F2F2"/>
            <w:noWrap/>
            <w:vAlign w:val="center"/>
            <w:hideMark/>
          </w:tcPr>
          <w:p w:rsidR="001F28E7" w:rsidRPr="001F28E7" w:rsidRDefault="001F28E7" w:rsidP="001F28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E7">
              <w:rPr>
                <w:rFonts w:ascii="Times New Roman" w:hAnsi="Times New Roman" w:cs="Times New Roman"/>
                <w:b/>
                <w:sz w:val="24"/>
                <w:szCs w:val="24"/>
              </w:rPr>
              <w:t>41 698,0</w:t>
            </w:r>
          </w:p>
        </w:tc>
        <w:tc>
          <w:tcPr>
            <w:tcW w:w="1596" w:type="dxa"/>
            <w:shd w:val="clear" w:color="000000" w:fill="F2F2F2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43 570,5</w:t>
            </w:r>
          </w:p>
        </w:tc>
        <w:tc>
          <w:tcPr>
            <w:tcW w:w="1542" w:type="dxa"/>
            <w:shd w:val="clear" w:color="000000" w:fill="F2F2F2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1 872,5</w:t>
            </w:r>
          </w:p>
        </w:tc>
        <w:tc>
          <w:tcPr>
            <w:tcW w:w="1346" w:type="dxa"/>
            <w:shd w:val="clear" w:color="000000" w:fill="F2F2F2"/>
            <w:noWrap/>
            <w:vAlign w:val="center"/>
            <w:hideMark/>
          </w:tcPr>
          <w:p w:rsidR="001F28E7" w:rsidRPr="001F28E7" w:rsidRDefault="001F28E7" w:rsidP="001F28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F28E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100,0</w:t>
            </w:r>
          </w:p>
        </w:tc>
      </w:tr>
    </w:tbl>
    <w:p w:rsidR="001F28E7" w:rsidRDefault="001F28E7" w:rsidP="00802586">
      <w:pPr>
        <w:spacing w:after="0" w:line="360" w:lineRule="auto"/>
        <w:ind w:firstLine="708"/>
        <w:contextualSpacing/>
        <w:jc w:val="both"/>
        <w:rPr>
          <w:color w:val="auto"/>
        </w:rPr>
      </w:pPr>
    </w:p>
    <w:p w:rsidR="001F28E7" w:rsidRDefault="001F28E7" w:rsidP="001F28E7">
      <w:pPr>
        <w:spacing w:after="0" w:line="360" w:lineRule="auto"/>
        <w:ind w:firstLine="709"/>
        <w:jc w:val="both"/>
      </w:pPr>
      <w:r>
        <w:t xml:space="preserve">Следует отметить, что не представлены расчеты прогнозных поступлений, в связи с чем определить полноту формирования и реалистичность заложенных показателей доходов Фонда не представляется возможным. </w:t>
      </w:r>
    </w:p>
    <w:p w:rsidR="001F28E7" w:rsidRPr="006B6C94" w:rsidRDefault="001F28E7" w:rsidP="001F28E7">
      <w:pPr>
        <w:spacing w:after="0" w:line="360" w:lineRule="auto"/>
        <w:ind w:firstLine="709"/>
        <w:jc w:val="both"/>
      </w:pPr>
      <w:r w:rsidRPr="006B6C94">
        <w:t>По данным Пояснительной записки поступление страховых взносов прогнозируется исходя из показателей годового фонда оплаты труда работников бюджетной сферы и по всем видам деятельности отраслей народного хозяйства, независимо от форм собственности с применением тарифов страховых взносов в Фонд, предусмотренных Законом Республики Абхазия от 29.12.2012 г. №3243-с-</w:t>
      </w:r>
      <w:r w:rsidRPr="006B6C94">
        <w:rPr>
          <w:lang w:val="en-US"/>
        </w:rPr>
        <w:t>V</w:t>
      </w:r>
      <w:r w:rsidRPr="006B6C94">
        <w:t xml:space="preserve"> «О страховых взносах и платежах во внебюджетные социальные фонды Республики Абхазия» в сумме </w:t>
      </w:r>
      <w:r>
        <w:rPr>
          <w:rFonts w:eastAsia="Times New Roman"/>
          <w:color w:val="000000"/>
          <w:lang w:eastAsia="ru-RU"/>
        </w:rPr>
        <w:t xml:space="preserve">38 417,1 </w:t>
      </w:r>
      <w:r w:rsidRPr="006B6C94">
        <w:t xml:space="preserve">тыс. руб. Законом Республики Абхазия от 7 октября 2015 г. № 3876-с-V в Закон Республики Абхазия «О страховых взносах и платежах во внебюджетные социальные фонды Республики Абхазия» введена ст. 5.1, которая устанавливает, что страховые взносы и платежи устанавливаются также по отношению к начисленной оплате труда по всем основаниям, за выполнение работ (оказание услуг) по гражданско-правовым договорам. При этом, в законопроекте о бюджете Фонда данный вид дохода не учтен. </w:t>
      </w:r>
    </w:p>
    <w:p w:rsidR="001F28E7" w:rsidRPr="00802586" w:rsidRDefault="001F28E7" w:rsidP="00802586">
      <w:pPr>
        <w:spacing w:after="0" w:line="360" w:lineRule="auto"/>
        <w:ind w:firstLine="708"/>
        <w:contextualSpacing/>
        <w:jc w:val="both"/>
        <w:rPr>
          <w:color w:val="auto"/>
        </w:rPr>
      </w:pPr>
    </w:p>
    <w:p w:rsidR="001F28E7" w:rsidRDefault="000E4038" w:rsidP="001F28E7">
      <w:pPr>
        <w:spacing w:after="0" w:line="360" w:lineRule="auto"/>
        <w:ind w:firstLine="709"/>
        <w:jc w:val="both"/>
        <w:rPr>
          <w:bCs/>
        </w:rPr>
      </w:pPr>
      <w:r w:rsidRPr="000E4038">
        <w:rPr>
          <w:color w:val="auto"/>
        </w:rPr>
        <w:lastRenderedPageBreak/>
        <w:t xml:space="preserve">В представленном Приложении №1 </w:t>
      </w:r>
      <w:r w:rsidR="001F28E7">
        <w:t>к законопроекту не отражены доходы Фонда по подгруппам доходов согласно Указаниям</w:t>
      </w:r>
      <w:r w:rsidR="001F28E7" w:rsidRPr="007664D3">
        <w:rPr>
          <w:bCs/>
        </w:rPr>
        <w:t xml:space="preserve"> о порядке применения бюджетной классификации Республики Абхазия, утвержденными Приказом Министерства финансов Республики Абхазия от 29.0</w:t>
      </w:r>
      <w:r w:rsidR="001F28E7">
        <w:rPr>
          <w:bCs/>
        </w:rPr>
        <w:t>9.2014 г. №85н (далее-Указания), в соответствии с которым по группе «Страховые взносы и платежи во внебюджетные социальные фонды» выделяются:</w:t>
      </w:r>
    </w:p>
    <w:p w:rsidR="001F28E7" w:rsidRDefault="001F28E7" w:rsidP="001F28E7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>- страховые взносы и платежи во внебюджетные социальные фонды от юридических лиц;</w:t>
      </w:r>
    </w:p>
    <w:p w:rsidR="001F28E7" w:rsidRDefault="001F28E7" w:rsidP="001F28E7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- </w:t>
      </w:r>
      <w:r w:rsidRPr="008B4C4F">
        <w:rPr>
          <w:bCs/>
        </w:rPr>
        <w:t xml:space="preserve">страховые взносы и платежи во внебюджетные социальные фонды от </w:t>
      </w:r>
      <w:r>
        <w:rPr>
          <w:bCs/>
        </w:rPr>
        <w:t>индивидуальных предпринимателей</w:t>
      </w:r>
      <w:r w:rsidRPr="008B4C4F">
        <w:rPr>
          <w:bCs/>
        </w:rPr>
        <w:t>;</w:t>
      </w:r>
    </w:p>
    <w:p w:rsidR="001F28E7" w:rsidRDefault="001F28E7" w:rsidP="001F28E7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>- страховые взносы и платежи во внебюджетные социальные фонды, удерживаемые с заработной платы (гонорара) физических лиц.</w:t>
      </w:r>
    </w:p>
    <w:p w:rsidR="001F28E7" w:rsidRPr="001F28E7" w:rsidRDefault="001F28E7" w:rsidP="001F28E7">
      <w:pPr>
        <w:spacing w:after="0" w:line="360" w:lineRule="auto"/>
        <w:ind w:firstLine="709"/>
        <w:jc w:val="both"/>
        <w:rPr>
          <w:bCs/>
        </w:rPr>
      </w:pPr>
      <w:r w:rsidRPr="001F28E7">
        <w:rPr>
          <w:bCs/>
        </w:rPr>
        <w:t>Также в Приложении №1 к законопроекту два вида платежей – страховые взносы и платежи во внебюджетные фонды от юридических лиц</w:t>
      </w:r>
    </w:p>
    <w:p w:rsidR="001F28E7" w:rsidRPr="001F28E7" w:rsidRDefault="001F28E7" w:rsidP="001F28E7">
      <w:pPr>
        <w:spacing w:after="0" w:line="360" w:lineRule="auto"/>
        <w:jc w:val="both"/>
        <w:rPr>
          <w:bCs/>
        </w:rPr>
      </w:pPr>
      <w:r w:rsidRPr="001F28E7">
        <w:rPr>
          <w:bCs/>
        </w:rPr>
        <w:t>(1 07 01 010 000 00 0000 160) и страховые взносы и платежи во внебюджетные фонды от индивидуальных предпринимателей (1 07 01 020 000 00 0000 160) объединены в один вид платежа, что не соответствует Указаниям. Кроме того, в качестве доходного источника Фонда отсутствует статья 07 01 030 000 00 0000 160 – страховые взносы и платежи во внебюджетные социальные фонды, удерживаемые с заработной платы (гонорара) физических лиц, что не соответствует требованиям бюджетного законодательства и ставит под сомнение полноту формирования доходной части бюджета Фонда.</w:t>
      </w:r>
    </w:p>
    <w:p w:rsidR="001F28E7" w:rsidRPr="00490BF7" w:rsidRDefault="001F28E7" w:rsidP="001F28E7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С</w:t>
      </w:r>
      <w:r w:rsidRPr="00490BF7">
        <w:rPr>
          <w:bCs/>
        </w:rPr>
        <w:t xml:space="preserve">огласно бюджетной классификации в целях раздельного учета обязательного платежа, пеней, процентов, денежных взысканий (штрафов) по указанным платежам принято применение определенных кодов подвида доходов, однако, в законопроекте все задолженности сведены в раздел 1 09 02 000 00 0000 000 «Задолженности, недоимки по налоговым и неналоговым платежам, перерасчеты по отмененным налогам и сборам», которые </w:t>
      </w:r>
      <w:r w:rsidRPr="00490BF7">
        <w:rPr>
          <w:bCs/>
        </w:rPr>
        <w:lastRenderedPageBreak/>
        <w:t>следовало отразить кодами: 1 07 01 010 00 1000 160 «Страховые взносы и платежи во внебюджетные социальные фонды от юридических лиц», 1 07 01 020 00 1000 160 «Страховые взносы и платежи во внебюджетные социальные фонды от индивидуальных предпринимателей», 1 07 01 030 00 1000 160 «Страховые взносы и платежи во внебюджетные социальные фонды, удерживаемые с заработной платы (гонорара) физических лиц».</w:t>
      </w:r>
    </w:p>
    <w:p w:rsidR="00516E7A" w:rsidRDefault="00516E7A" w:rsidP="006A6594"/>
    <w:p w:rsidR="00802586" w:rsidRDefault="00802586" w:rsidP="00802586">
      <w:pPr>
        <w:spacing w:after="0" w:line="360" w:lineRule="auto"/>
        <w:ind w:firstLine="708"/>
        <w:contextualSpacing/>
        <w:jc w:val="center"/>
        <w:rPr>
          <w:b/>
          <w:color w:val="auto"/>
        </w:rPr>
      </w:pPr>
      <w:r w:rsidRPr="00802586">
        <w:rPr>
          <w:b/>
          <w:color w:val="auto"/>
        </w:rPr>
        <w:t>Расходы Фонда</w:t>
      </w:r>
    </w:p>
    <w:p w:rsidR="001F28E7" w:rsidRPr="00802586" w:rsidRDefault="001F28E7" w:rsidP="00802586">
      <w:pPr>
        <w:spacing w:after="0" w:line="360" w:lineRule="auto"/>
        <w:ind w:firstLine="708"/>
        <w:contextualSpacing/>
        <w:jc w:val="center"/>
        <w:rPr>
          <w:color w:val="auto"/>
        </w:rPr>
      </w:pPr>
    </w:p>
    <w:p w:rsidR="00E4177E" w:rsidRPr="007D7900" w:rsidRDefault="00FC6229" w:rsidP="00E4177E">
      <w:pPr>
        <w:spacing w:after="0" w:line="360" w:lineRule="auto"/>
        <w:ind w:firstLine="708"/>
        <w:contextualSpacing/>
        <w:jc w:val="both"/>
        <w:rPr>
          <w:b/>
          <w:color w:val="auto"/>
        </w:rPr>
      </w:pPr>
      <w:r>
        <w:rPr>
          <w:color w:val="auto"/>
        </w:rPr>
        <w:t>На 2018</w:t>
      </w:r>
      <w:r w:rsidR="00E4177E" w:rsidRPr="007D7900">
        <w:rPr>
          <w:color w:val="auto"/>
        </w:rPr>
        <w:t xml:space="preserve"> год расходная часть Фонда </w:t>
      </w:r>
      <w:r w:rsidR="00E4177E">
        <w:rPr>
          <w:color w:val="auto"/>
        </w:rPr>
        <w:t xml:space="preserve">планируется в сумме </w:t>
      </w:r>
      <w:r>
        <w:rPr>
          <w:rFonts w:eastAsia="Times New Roman"/>
          <w:bCs/>
          <w:color w:val="000000"/>
          <w:lang w:eastAsia="ru-RU"/>
        </w:rPr>
        <w:t>43 570,5</w:t>
      </w:r>
      <w:r w:rsidR="005E5C5D">
        <w:rPr>
          <w:rFonts w:eastAsia="Times New Roman"/>
          <w:b/>
          <w:bCs/>
          <w:color w:val="000000"/>
          <w:lang w:eastAsia="ru-RU"/>
        </w:rPr>
        <w:t xml:space="preserve"> </w:t>
      </w:r>
      <w:r w:rsidR="00E4177E" w:rsidRPr="007D7900">
        <w:rPr>
          <w:color w:val="auto"/>
        </w:rPr>
        <w:t>тыс. руб.</w:t>
      </w:r>
      <w:r w:rsidR="005E5C5D">
        <w:rPr>
          <w:color w:val="auto"/>
        </w:rPr>
        <w:t xml:space="preserve">, что на </w:t>
      </w:r>
      <w:r w:rsidR="002A162E" w:rsidRPr="002A162E">
        <w:rPr>
          <w:rFonts w:eastAsia="Times New Roman"/>
          <w:bCs/>
          <w:lang w:eastAsia="ru-RU"/>
        </w:rPr>
        <w:t>1 706,8</w:t>
      </w:r>
      <w:r w:rsidR="002A162E">
        <w:rPr>
          <w:rFonts w:eastAsia="Times New Roman"/>
          <w:b/>
          <w:bCs/>
          <w:lang w:eastAsia="ru-RU"/>
        </w:rPr>
        <w:t xml:space="preserve"> </w:t>
      </w:r>
      <w:r w:rsidR="00E4177E">
        <w:rPr>
          <w:color w:val="auto"/>
        </w:rPr>
        <w:t xml:space="preserve">тыс. руб. </w:t>
      </w:r>
      <w:r w:rsidR="003B3AFA">
        <w:rPr>
          <w:color w:val="auto"/>
        </w:rPr>
        <w:t>больше</w:t>
      </w:r>
      <w:r w:rsidR="009D232D">
        <w:rPr>
          <w:color w:val="auto"/>
        </w:rPr>
        <w:t xml:space="preserve"> расходов</w:t>
      </w:r>
      <w:r w:rsidR="00E4177E" w:rsidRPr="007D7900">
        <w:rPr>
          <w:color w:val="auto"/>
        </w:rPr>
        <w:t xml:space="preserve"> прошлого года.</w:t>
      </w:r>
    </w:p>
    <w:p w:rsidR="00E4177E" w:rsidRPr="007D7900" w:rsidRDefault="00464629" w:rsidP="00E4177E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rPr>
          <w:color w:val="auto"/>
        </w:rPr>
        <w:t>Согласно</w:t>
      </w:r>
      <w:r w:rsidR="00FC6229">
        <w:rPr>
          <w:color w:val="auto"/>
        </w:rPr>
        <w:t xml:space="preserve"> приложения №2</w:t>
      </w:r>
      <w:r w:rsidR="00E4177E" w:rsidRPr="007D7900">
        <w:rPr>
          <w:color w:val="auto"/>
        </w:rPr>
        <w:t xml:space="preserve"> законопроекта средства бюджета Фонда будут направлены на финансирование расходов, отраженных в таблице №2.</w:t>
      </w:r>
    </w:p>
    <w:p w:rsidR="001F28E7" w:rsidRPr="001F28E7" w:rsidRDefault="001F28E7" w:rsidP="001F28E7">
      <w:pPr>
        <w:spacing w:after="0" w:line="240" w:lineRule="auto"/>
        <w:jc w:val="right"/>
        <w:rPr>
          <w:rFonts w:eastAsia="Times New Roman"/>
          <w:b/>
          <w:color w:val="000000"/>
          <w:lang w:eastAsia="ru-RU"/>
        </w:rPr>
      </w:pPr>
      <w:r w:rsidRPr="001F28E7">
        <w:rPr>
          <w:rFonts w:eastAsia="Times New Roman"/>
          <w:b/>
          <w:color w:val="000000"/>
          <w:lang w:eastAsia="ru-RU"/>
        </w:rPr>
        <w:t>Таблица №2</w:t>
      </w:r>
    </w:p>
    <w:p w:rsidR="00404CDF" w:rsidRPr="001F28E7" w:rsidRDefault="001F28E7" w:rsidP="001F28E7">
      <w:pPr>
        <w:spacing w:after="0" w:line="360" w:lineRule="auto"/>
        <w:ind w:firstLine="708"/>
        <w:contextualSpacing/>
        <w:jc w:val="right"/>
        <w:rPr>
          <w:color w:val="auto"/>
        </w:rPr>
      </w:pPr>
      <w:r w:rsidRPr="001F28E7">
        <w:rPr>
          <w:rFonts w:eastAsia="Times New Roman"/>
          <w:color w:val="000000"/>
          <w:lang w:eastAsia="ru-RU"/>
        </w:rPr>
        <w:t>тыс.</w:t>
      </w:r>
      <w:r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F28E7">
        <w:rPr>
          <w:rFonts w:eastAsia="Times New Roman"/>
          <w:color w:val="000000"/>
          <w:lang w:eastAsia="ru-RU"/>
        </w:rPr>
        <w:t>руб</w:t>
      </w:r>
      <w:proofErr w:type="spellEnd"/>
    </w:p>
    <w:tbl>
      <w:tblPr>
        <w:tblW w:w="1088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943"/>
        <w:gridCol w:w="1423"/>
        <w:gridCol w:w="1280"/>
        <w:gridCol w:w="1281"/>
        <w:gridCol w:w="1423"/>
        <w:gridCol w:w="1139"/>
        <w:gridCol w:w="865"/>
      </w:tblGrid>
      <w:tr w:rsidR="00B0291F" w:rsidRPr="00B0291F" w:rsidTr="001F28E7">
        <w:trPr>
          <w:trHeight w:val="303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B0291F" w:rsidRPr="00B0291F" w:rsidRDefault="00B0291F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43" w:type="dxa"/>
            <w:vMerge w:val="restart"/>
            <w:shd w:val="clear" w:color="auto" w:fill="auto"/>
            <w:vAlign w:val="center"/>
            <w:hideMark/>
          </w:tcPr>
          <w:p w:rsidR="00B0291F" w:rsidRPr="00B0291F" w:rsidRDefault="00B0291F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Расходы фонда</w:t>
            </w:r>
          </w:p>
        </w:tc>
        <w:tc>
          <w:tcPr>
            <w:tcW w:w="1423" w:type="dxa"/>
            <w:vMerge w:val="restart"/>
            <w:shd w:val="clear" w:color="000000" w:fill="FFFFFF"/>
            <w:vAlign w:val="center"/>
            <w:hideMark/>
          </w:tcPr>
          <w:p w:rsidR="00B0291F" w:rsidRPr="00B0291F" w:rsidRDefault="00EC34B1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Факт за 2016</w:t>
            </w:r>
            <w:r w:rsidR="00B0291F"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1280" w:type="dxa"/>
            <w:vMerge w:val="restart"/>
            <w:shd w:val="clear" w:color="000000" w:fill="FFFFFF"/>
            <w:vAlign w:val="center"/>
            <w:hideMark/>
          </w:tcPr>
          <w:p w:rsidR="00B0291F" w:rsidRPr="00B0291F" w:rsidRDefault="00EC34B1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План на 2017</w:t>
            </w:r>
            <w:r w:rsidR="00B0291F"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B0291F" w:rsidRPr="00B0291F" w:rsidRDefault="00EC34B1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План на 2018</w:t>
            </w:r>
            <w:r w:rsidR="00B0291F"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1423" w:type="dxa"/>
            <w:vMerge w:val="restart"/>
            <w:shd w:val="clear" w:color="auto" w:fill="auto"/>
            <w:hideMark/>
          </w:tcPr>
          <w:p w:rsidR="00B0291F" w:rsidRPr="00B0291F" w:rsidRDefault="005B6E26" w:rsidP="000E6DA5">
            <w:pPr>
              <w:spacing w:after="0" w:line="240" w:lineRule="auto"/>
              <w:ind w:right="-83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Отклонение</w:t>
            </w:r>
            <w:r w:rsidR="001B4D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от факта 2016</w:t>
            </w:r>
            <w:r w:rsidR="00B0291F"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1139" w:type="dxa"/>
            <w:vMerge w:val="restart"/>
            <w:shd w:val="clear" w:color="auto" w:fill="auto"/>
            <w:hideMark/>
          </w:tcPr>
          <w:p w:rsidR="00B0291F" w:rsidRPr="00B0291F" w:rsidRDefault="001B4D81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Отклонение от плана 2017</w:t>
            </w:r>
            <w:r w:rsidR="00B0291F"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865" w:type="dxa"/>
            <w:vMerge w:val="restart"/>
            <w:shd w:val="clear" w:color="auto" w:fill="auto"/>
            <w:hideMark/>
          </w:tcPr>
          <w:p w:rsidR="00B0291F" w:rsidRPr="00B0291F" w:rsidRDefault="00B0291F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Удельный вес </w:t>
            </w:r>
            <w:r w:rsidR="009461A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%</w:t>
            </w:r>
          </w:p>
        </w:tc>
      </w:tr>
      <w:tr w:rsidR="00B0291F" w:rsidRPr="00B0291F" w:rsidTr="001F28E7">
        <w:trPr>
          <w:trHeight w:val="865"/>
        </w:trPr>
        <w:tc>
          <w:tcPr>
            <w:tcW w:w="531" w:type="dxa"/>
            <w:vMerge/>
            <w:vAlign w:val="center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43" w:type="dxa"/>
            <w:vMerge/>
            <w:vAlign w:val="center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597C6A" w:rsidRPr="00597C6A" w:rsidTr="001F28E7">
        <w:trPr>
          <w:trHeight w:val="1442"/>
        </w:trPr>
        <w:tc>
          <w:tcPr>
            <w:tcW w:w="531" w:type="dxa"/>
            <w:shd w:val="clear" w:color="auto" w:fill="auto"/>
            <w:noWrap/>
            <w:hideMark/>
          </w:tcPr>
          <w:p w:rsidR="00B0291F" w:rsidRPr="00B0291F" w:rsidRDefault="00B0291F" w:rsidP="00B029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43" w:type="dxa"/>
            <w:shd w:val="clear" w:color="auto" w:fill="auto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Выполнение целевых программ по оказанию медицинской помощи по обязательному медицинскому страхованию всего, в т.ч.:</w:t>
            </w:r>
          </w:p>
        </w:tc>
        <w:tc>
          <w:tcPr>
            <w:tcW w:w="1423" w:type="dxa"/>
            <w:shd w:val="clear" w:color="000000" w:fill="FFFFFF"/>
            <w:noWrap/>
            <w:vAlign w:val="center"/>
            <w:hideMark/>
          </w:tcPr>
          <w:p w:rsidR="00B0291F" w:rsidRPr="00EC34B1" w:rsidRDefault="00EC34B1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C34B1">
              <w:rPr>
                <w:rFonts w:eastAsia="Times New Roman"/>
                <w:b/>
                <w:lang w:eastAsia="ru-RU"/>
              </w:rPr>
              <w:t>34 014,3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5B6E26" w:rsidRPr="00EC34B1" w:rsidRDefault="005B6E26" w:rsidP="005B6E2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="00EC34B1" w:rsidRPr="00EC34B1">
              <w:rPr>
                <w:rFonts w:ascii="Times New Roman" w:hAnsi="Times New Roman" w:cs="Times New Roman"/>
                <w:b/>
                <w:sz w:val="28"/>
                <w:szCs w:val="28"/>
              </w:rPr>
              <w:t>39 611,2</w:t>
            </w:r>
          </w:p>
          <w:p w:rsidR="00B0291F" w:rsidRPr="00EC34B1" w:rsidRDefault="00B0291F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B0291F" w:rsidRPr="005B6E26" w:rsidRDefault="00EC34B1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41 318,0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bCs/>
                <w:lang w:eastAsia="ru-RU"/>
              </w:rPr>
              <w:t>7 303,7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bCs/>
                <w:lang w:eastAsia="ru-RU"/>
              </w:rPr>
              <w:t>1 706,8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bCs/>
                <w:lang w:eastAsia="ru-RU"/>
              </w:rPr>
              <w:t>94,8</w:t>
            </w:r>
          </w:p>
        </w:tc>
      </w:tr>
      <w:tr w:rsidR="00B0291F" w:rsidRPr="00B0291F" w:rsidTr="001F28E7">
        <w:trPr>
          <w:trHeight w:val="606"/>
        </w:trPr>
        <w:tc>
          <w:tcPr>
            <w:tcW w:w="531" w:type="dxa"/>
            <w:shd w:val="clear" w:color="auto" w:fill="auto"/>
            <w:noWrap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43" w:type="dxa"/>
            <w:shd w:val="clear" w:color="auto" w:fill="auto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для беременных и рожениц по патологии беременности</w:t>
            </w:r>
          </w:p>
        </w:tc>
        <w:tc>
          <w:tcPr>
            <w:tcW w:w="1423" w:type="dxa"/>
            <w:shd w:val="clear" w:color="000000" w:fill="FFFFFF"/>
            <w:noWrap/>
            <w:vAlign w:val="center"/>
            <w:hideMark/>
          </w:tcPr>
          <w:p w:rsidR="00B0291F" w:rsidRPr="00EC34B1" w:rsidRDefault="005B6E26" w:rsidP="00EC34B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34B1">
              <w:rPr>
                <w:rFonts w:eastAsia="Times New Roman"/>
                <w:lang w:eastAsia="ru-RU"/>
              </w:rPr>
              <w:t>9</w:t>
            </w:r>
            <w:r w:rsidR="00EC34B1" w:rsidRPr="00EC34B1">
              <w:rPr>
                <w:rFonts w:eastAsia="Times New Roman"/>
                <w:lang w:eastAsia="ru-RU"/>
              </w:rPr>
              <w:t> 747,5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5B6E26" w:rsidRPr="00EC34B1" w:rsidRDefault="005B6E26" w:rsidP="005B6E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34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EC34B1" w:rsidRPr="00EC34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11 805,</w:t>
            </w:r>
            <w:r w:rsidR="0059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0291F" w:rsidRPr="00EC34B1" w:rsidRDefault="00B0291F" w:rsidP="00B02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B0291F" w:rsidRPr="005B6E26" w:rsidRDefault="00EC34B1" w:rsidP="00B029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11 318,0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B02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7C6A">
              <w:rPr>
                <w:rFonts w:eastAsia="Times New Roman"/>
                <w:lang w:eastAsia="ru-RU"/>
              </w:rPr>
              <w:t>1 570,5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B02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7C6A">
              <w:rPr>
                <w:rFonts w:eastAsia="Times New Roman"/>
                <w:lang w:eastAsia="ru-RU"/>
              </w:rPr>
              <w:t>- 487,0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B02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7C6A">
              <w:rPr>
                <w:rFonts w:eastAsia="Times New Roman"/>
                <w:lang w:eastAsia="ru-RU"/>
              </w:rPr>
              <w:t>26,0</w:t>
            </w:r>
          </w:p>
        </w:tc>
      </w:tr>
      <w:tr w:rsidR="00597C6A" w:rsidRPr="00597C6A" w:rsidTr="001F28E7">
        <w:trPr>
          <w:trHeight w:val="606"/>
        </w:trPr>
        <w:tc>
          <w:tcPr>
            <w:tcW w:w="531" w:type="dxa"/>
            <w:shd w:val="clear" w:color="auto" w:fill="auto"/>
            <w:noWrap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43" w:type="dxa"/>
            <w:shd w:val="clear" w:color="auto" w:fill="auto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 проведению химиотерапии онкологическим больным</w:t>
            </w:r>
          </w:p>
        </w:tc>
        <w:tc>
          <w:tcPr>
            <w:tcW w:w="1423" w:type="dxa"/>
            <w:shd w:val="clear" w:color="000000" w:fill="FFFFFF"/>
            <w:noWrap/>
            <w:vAlign w:val="center"/>
            <w:hideMark/>
          </w:tcPr>
          <w:p w:rsidR="00B0291F" w:rsidRPr="00EC34B1" w:rsidRDefault="00EC34B1" w:rsidP="00B02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34B1">
              <w:rPr>
                <w:rFonts w:eastAsia="Times New Roman"/>
                <w:lang w:eastAsia="ru-RU"/>
              </w:rPr>
              <w:t>24 266,8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5B6E26" w:rsidRPr="00EC34B1" w:rsidRDefault="005B6E26" w:rsidP="005B6E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34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EC34B1" w:rsidRPr="00EC34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27 806,0</w:t>
            </w:r>
          </w:p>
          <w:p w:rsidR="00B0291F" w:rsidRPr="00EC34B1" w:rsidRDefault="00B0291F" w:rsidP="00B02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B0291F" w:rsidRPr="005B6E26" w:rsidRDefault="00EC34B1" w:rsidP="00B029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30 000,0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B0291F" w:rsidRPr="00597C6A" w:rsidRDefault="006569F2" w:rsidP="00B02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7C6A">
              <w:rPr>
                <w:rFonts w:eastAsia="Times New Roman"/>
                <w:lang w:eastAsia="ru-RU"/>
              </w:rPr>
              <w:t>5 733,2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0291F" w:rsidRPr="00597C6A" w:rsidRDefault="006569F2" w:rsidP="00B02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2 194,0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B02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7C6A">
              <w:rPr>
                <w:rFonts w:eastAsia="Times New Roman"/>
                <w:lang w:eastAsia="ru-RU"/>
              </w:rPr>
              <w:t>68,8</w:t>
            </w:r>
          </w:p>
        </w:tc>
      </w:tr>
      <w:tr w:rsidR="00B0291F" w:rsidRPr="00B0291F" w:rsidTr="001F28E7">
        <w:trPr>
          <w:trHeight w:val="577"/>
        </w:trPr>
        <w:tc>
          <w:tcPr>
            <w:tcW w:w="531" w:type="dxa"/>
            <w:shd w:val="clear" w:color="auto" w:fill="auto"/>
            <w:noWrap/>
            <w:hideMark/>
          </w:tcPr>
          <w:p w:rsidR="00B0291F" w:rsidRPr="00B0291F" w:rsidRDefault="00B0291F" w:rsidP="00B0291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43" w:type="dxa"/>
            <w:shd w:val="clear" w:color="auto" w:fill="auto"/>
            <w:hideMark/>
          </w:tcPr>
          <w:p w:rsidR="00B0291F" w:rsidRPr="00B0291F" w:rsidRDefault="00B0291F" w:rsidP="00B02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Содержание аппарата управления Фонда</w:t>
            </w:r>
          </w:p>
        </w:tc>
        <w:tc>
          <w:tcPr>
            <w:tcW w:w="1423" w:type="dxa"/>
            <w:shd w:val="clear" w:color="000000" w:fill="FFFFFF"/>
            <w:noWrap/>
            <w:vAlign w:val="center"/>
            <w:hideMark/>
          </w:tcPr>
          <w:p w:rsidR="00B0291F" w:rsidRPr="00597C6A" w:rsidRDefault="00EC34B1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lang w:eastAsia="ru-RU"/>
              </w:rPr>
              <w:t>1 879,6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5B6E26" w:rsidRPr="00597C6A" w:rsidRDefault="005B6E26" w:rsidP="005B6E2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="00EC34B1" w:rsidRPr="0059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2 086,8</w:t>
            </w:r>
          </w:p>
          <w:p w:rsidR="00B0291F" w:rsidRPr="00597C6A" w:rsidRDefault="00B0291F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B0291F" w:rsidRPr="00597C6A" w:rsidRDefault="00EC34B1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bCs/>
                <w:lang w:eastAsia="ru-RU"/>
              </w:rPr>
              <w:t>2 252,5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bCs/>
                <w:lang w:eastAsia="ru-RU"/>
              </w:rPr>
              <w:t>372,9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bCs/>
                <w:lang w:eastAsia="ru-RU"/>
              </w:rPr>
              <w:t>165,7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bCs/>
                <w:lang w:eastAsia="ru-RU"/>
              </w:rPr>
              <w:t>5,2</w:t>
            </w:r>
          </w:p>
        </w:tc>
      </w:tr>
      <w:tr w:rsidR="00597C6A" w:rsidRPr="00597C6A" w:rsidTr="001F28E7">
        <w:trPr>
          <w:trHeight w:val="303"/>
        </w:trPr>
        <w:tc>
          <w:tcPr>
            <w:tcW w:w="3474" w:type="dxa"/>
            <w:gridSpan w:val="2"/>
            <w:shd w:val="clear" w:color="000000" w:fill="F2F2F2"/>
            <w:noWrap/>
            <w:vAlign w:val="bottom"/>
            <w:hideMark/>
          </w:tcPr>
          <w:p w:rsidR="00B0291F" w:rsidRPr="00B0291F" w:rsidRDefault="00B0291F" w:rsidP="00B02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373A8">
              <w:rPr>
                <w:rFonts w:eastAsia="Times New Roman"/>
                <w:b/>
                <w:bCs/>
                <w:color w:val="000000"/>
                <w:lang w:eastAsia="ru-RU"/>
              </w:rPr>
              <w:t>Итого расходов</w:t>
            </w:r>
            <w:r w:rsidRPr="00B0291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1423" w:type="dxa"/>
            <w:shd w:val="clear" w:color="000000" w:fill="FFFFFF"/>
            <w:noWrap/>
            <w:vAlign w:val="center"/>
            <w:hideMark/>
          </w:tcPr>
          <w:p w:rsidR="00B0291F" w:rsidRPr="00EC34B1" w:rsidRDefault="00EC34B1" w:rsidP="007325C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C34B1">
              <w:rPr>
                <w:rFonts w:eastAsia="Times New Roman"/>
                <w:b/>
                <w:bCs/>
                <w:lang w:eastAsia="ru-RU"/>
              </w:rPr>
              <w:t>35 893,9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B0291F" w:rsidRPr="00EC34B1" w:rsidRDefault="00EC34B1" w:rsidP="007325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4B1">
              <w:rPr>
                <w:rFonts w:ascii="Times New Roman" w:hAnsi="Times New Roman" w:cs="Times New Roman"/>
                <w:b/>
                <w:sz w:val="28"/>
                <w:szCs w:val="28"/>
              </w:rPr>
              <w:t>41 698,0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B0291F" w:rsidRPr="007325C5" w:rsidRDefault="00EC34B1" w:rsidP="00732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43 570,5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7325C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bCs/>
                <w:lang w:eastAsia="ru-RU"/>
              </w:rPr>
              <w:t>7 676,6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B0291F" w:rsidRPr="00597C6A" w:rsidRDefault="00597C6A" w:rsidP="007325C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bCs/>
                <w:lang w:eastAsia="ru-RU"/>
              </w:rPr>
              <w:t>1 872,5</w:t>
            </w:r>
          </w:p>
        </w:tc>
        <w:tc>
          <w:tcPr>
            <w:tcW w:w="865" w:type="dxa"/>
            <w:shd w:val="clear" w:color="000000" w:fill="F2F2F2"/>
            <w:noWrap/>
            <w:vAlign w:val="center"/>
            <w:hideMark/>
          </w:tcPr>
          <w:p w:rsidR="00B0291F" w:rsidRPr="00597C6A" w:rsidRDefault="00B0291F" w:rsidP="007325C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7C6A">
              <w:rPr>
                <w:rFonts w:eastAsia="Times New Roman"/>
                <w:b/>
                <w:bCs/>
                <w:lang w:eastAsia="ru-RU"/>
              </w:rPr>
              <w:t>100,0</w:t>
            </w:r>
          </w:p>
        </w:tc>
      </w:tr>
    </w:tbl>
    <w:p w:rsidR="00E359A9" w:rsidRDefault="00E359A9" w:rsidP="00802586">
      <w:pPr>
        <w:spacing w:after="0" w:line="360" w:lineRule="auto"/>
        <w:ind w:firstLine="708"/>
        <w:contextualSpacing/>
        <w:jc w:val="both"/>
        <w:rPr>
          <w:color w:val="auto"/>
        </w:rPr>
      </w:pPr>
    </w:p>
    <w:p w:rsidR="00C23B61" w:rsidRPr="002A162E" w:rsidRDefault="00E359A9" w:rsidP="00802586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2A162E">
        <w:rPr>
          <w:color w:val="auto"/>
        </w:rPr>
        <w:t>На выполнение целевых програ</w:t>
      </w:r>
      <w:r w:rsidR="00003ED8" w:rsidRPr="002A162E">
        <w:rPr>
          <w:color w:val="auto"/>
        </w:rPr>
        <w:t xml:space="preserve">мм планом предусмотрено </w:t>
      </w:r>
      <w:r w:rsidR="006569F2" w:rsidRPr="002A162E">
        <w:rPr>
          <w:rFonts w:eastAsia="Times New Roman"/>
          <w:bCs/>
          <w:color w:val="000000"/>
          <w:lang w:eastAsia="ru-RU"/>
        </w:rPr>
        <w:t>41 318,0</w:t>
      </w:r>
      <w:r w:rsidR="007A6965" w:rsidRPr="002A162E">
        <w:rPr>
          <w:color w:val="auto"/>
        </w:rPr>
        <w:t xml:space="preserve"> тыс. руб. или </w:t>
      </w:r>
      <w:r w:rsidR="006569F2" w:rsidRPr="002A162E">
        <w:rPr>
          <w:rFonts w:eastAsia="Times New Roman"/>
          <w:bCs/>
          <w:lang w:eastAsia="ru-RU"/>
        </w:rPr>
        <w:t>94,8</w:t>
      </w:r>
      <w:r w:rsidR="007166EA" w:rsidRPr="002A162E">
        <w:rPr>
          <w:color w:val="auto"/>
        </w:rPr>
        <w:t>%</w:t>
      </w:r>
      <w:r w:rsidR="007A6965" w:rsidRPr="002A162E">
        <w:rPr>
          <w:color w:val="auto"/>
        </w:rPr>
        <w:t xml:space="preserve"> </w:t>
      </w:r>
      <w:r w:rsidRPr="002A162E">
        <w:rPr>
          <w:color w:val="auto"/>
        </w:rPr>
        <w:t>всех расходов Фонда.</w:t>
      </w:r>
      <w:r w:rsidR="00003ED8" w:rsidRPr="002A162E">
        <w:rPr>
          <w:color w:val="auto"/>
        </w:rPr>
        <w:t xml:space="preserve"> Общий объем расходов </w:t>
      </w:r>
      <w:r w:rsidR="0014495A" w:rsidRPr="002A162E">
        <w:rPr>
          <w:color w:val="auto"/>
        </w:rPr>
        <w:t xml:space="preserve">по целевым </w:t>
      </w:r>
      <w:r w:rsidR="0014495A" w:rsidRPr="002A162E">
        <w:rPr>
          <w:color w:val="auto"/>
        </w:rPr>
        <w:lastRenderedPageBreak/>
        <w:t>программам</w:t>
      </w:r>
      <w:r w:rsidR="00003ED8" w:rsidRPr="002A162E">
        <w:rPr>
          <w:color w:val="auto"/>
        </w:rPr>
        <w:t xml:space="preserve"> увеличится</w:t>
      </w:r>
      <w:r w:rsidRPr="002A162E">
        <w:rPr>
          <w:color w:val="auto"/>
        </w:rPr>
        <w:t xml:space="preserve"> на </w:t>
      </w:r>
      <w:r w:rsidR="002A162E" w:rsidRPr="002A162E">
        <w:rPr>
          <w:rFonts w:eastAsia="Times New Roman"/>
          <w:bCs/>
          <w:lang w:eastAsia="ru-RU"/>
        </w:rPr>
        <w:t>1 706,8</w:t>
      </w:r>
      <w:r w:rsidR="0014495A" w:rsidRPr="002A162E">
        <w:rPr>
          <w:rFonts w:eastAsia="Times New Roman"/>
          <w:bCs/>
          <w:color w:val="000000"/>
          <w:lang w:eastAsia="ru-RU"/>
        </w:rPr>
        <w:t xml:space="preserve"> </w:t>
      </w:r>
      <w:r w:rsidR="00A067AD" w:rsidRPr="002A162E">
        <w:rPr>
          <w:color w:val="auto"/>
        </w:rPr>
        <w:t>тыс</w:t>
      </w:r>
      <w:r w:rsidR="006569F2" w:rsidRPr="002A162E">
        <w:rPr>
          <w:color w:val="auto"/>
        </w:rPr>
        <w:t>. руб. по сравнению с 2017</w:t>
      </w:r>
      <w:r w:rsidRPr="002A162E">
        <w:rPr>
          <w:color w:val="auto"/>
        </w:rPr>
        <w:t xml:space="preserve"> годом. Основная часть сре</w:t>
      </w:r>
      <w:r w:rsidR="007166EA" w:rsidRPr="002A162E">
        <w:rPr>
          <w:color w:val="auto"/>
        </w:rPr>
        <w:t xml:space="preserve">дств в сумме </w:t>
      </w:r>
      <w:r w:rsidR="002A162E" w:rsidRPr="002A162E">
        <w:rPr>
          <w:rFonts w:eastAsia="Times New Roman"/>
          <w:color w:val="000000"/>
          <w:lang w:eastAsia="ru-RU"/>
        </w:rPr>
        <w:t>30 000,0</w:t>
      </w:r>
      <w:r w:rsidR="000E6DA5" w:rsidRPr="002A162E">
        <w:rPr>
          <w:color w:val="auto"/>
        </w:rPr>
        <w:t xml:space="preserve"> тыс. руб.</w:t>
      </w:r>
      <w:r w:rsidRPr="002A162E">
        <w:rPr>
          <w:color w:val="auto"/>
        </w:rPr>
        <w:t xml:space="preserve"> планируется на финансирование программы по проведению химиотерапии онкологическим </w:t>
      </w:r>
      <w:r w:rsidR="002A162E" w:rsidRPr="002A162E">
        <w:rPr>
          <w:color w:val="auto"/>
        </w:rPr>
        <w:t>больным, их доля составляет 72,6</w:t>
      </w:r>
      <w:r w:rsidRPr="002A162E">
        <w:rPr>
          <w:color w:val="auto"/>
        </w:rPr>
        <w:t xml:space="preserve">% </w:t>
      </w:r>
      <w:r w:rsidR="00C529F8" w:rsidRPr="002A162E">
        <w:rPr>
          <w:color w:val="auto"/>
        </w:rPr>
        <w:t>от средств целевых программ по оказанию медицинской помощи по обязательному медицинскому страховани</w:t>
      </w:r>
      <w:r w:rsidR="00C23B61" w:rsidRPr="002A162E">
        <w:rPr>
          <w:color w:val="auto"/>
        </w:rPr>
        <w:t>я</w:t>
      </w:r>
      <w:r w:rsidR="00C529F8" w:rsidRPr="002A162E">
        <w:rPr>
          <w:color w:val="auto"/>
        </w:rPr>
        <w:t>.</w:t>
      </w:r>
      <w:r w:rsidR="00C23B61" w:rsidRPr="002A162E">
        <w:rPr>
          <w:color w:val="auto"/>
        </w:rPr>
        <w:t xml:space="preserve"> Следует отметить, что</w:t>
      </w:r>
      <w:r w:rsidR="0016397D" w:rsidRPr="002A162E">
        <w:rPr>
          <w:color w:val="auto"/>
        </w:rPr>
        <w:t xml:space="preserve"> указанные расходы </w:t>
      </w:r>
      <w:r w:rsidR="007166EA" w:rsidRPr="002A162E">
        <w:rPr>
          <w:color w:val="auto"/>
        </w:rPr>
        <w:t>возросли по сравн</w:t>
      </w:r>
      <w:r w:rsidR="002A162E" w:rsidRPr="002A162E">
        <w:rPr>
          <w:color w:val="auto"/>
        </w:rPr>
        <w:t>ению с аналогичным периодом 2017</w:t>
      </w:r>
      <w:r w:rsidR="007166EA" w:rsidRPr="002A162E">
        <w:rPr>
          <w:color w:val="auto"/>
        </w:rPr>
        <w:t xml:space="preserve"> года.</w:t>
      </w:r>
    </w:p>
    <w:p w:rsidR="00972E3F" w:rsidRDefault="00C23B61" w:rsidP="00802586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rPr>
          <w:color w:val="auto"/>
        </w:rPr>
        <w:t xml:space="preserve">Финансирование </w:t>
      </w:r>
      <w:r w:rsidR="00C64F7C">
        <w:rPr>
          <w:color w:val="auto"/>
        </w:rPr>
        <w:t xml:space="preserve">программы по оказанию помощи беременным и роженицам по патологии беременности предусмотрено в сумме </w:t>
      </w:r>
      <w:r w:rsidR="002A162E">
        <w:rPr>
          <w:rFonts w:eastAsia="Times New Roman"/>
          <w:color w:val="000000"/>
          <w:lang w:eastAsia="ru-RU"/>
        </w:rPr>
        <w:t>11 318,0</w:t>
      </w:r>
      <w:r w:rsidR="0033234B">
        <w:rPr>
          <w:rFonts w:eastAsia="Times New Roman"/>
          <w:color w:val="000000"/>
          <w:lang w:eastAsia="ru-RU"/>
        </w:rPr>
        <w:t xml:space="preserve"> </w:t>
      </w:r>
      <w:r w:rsidR="00C64F7C">
        <w:rPr>
          <w:color w:val="auto"/>
        </w:rPr>
        <w:t xml:space="preserve">тыс. руб., что на </w:t>
      </w:r>
      <w:r w:rsidR="002A162E" w:rsidRPr="00597C6A">
        <w:rPr>
          <w:rFonts w:eastAsia="Times New Roman"/>
          <w:lang w:eastAsia="ru-RU"/>
        </w:rPr>
        <w:t>487,0</w:t>
      </w:r>
      <w:r w:rsidR="002A162E">
        <w:rPr>
          <w:rFonts w:eastAsia="Times New Roman"/>
          <w:lang w:eastAsia="ru-RU"/>
        </w:rPr>
        <w:t xml:space="preserve"> </w:t>
      </w:r>
      <w:r w:rsidR="002A162E">
        <w:rPr>
          <w:color w:val="auto"/>
        </w:rPr>
        <w:t>тыс. руб. меньше плана 2017</w:t>
      </w:r>
      <w:r w:rsidR="00C64F7C">
        <w:rPr>
          <w:color w:val="auto"/>
        </w:rPr>
        <w:t xml:space="preserve"> года.</w:t>
      </w:r>
    </w:p>
    <w:p w:rsidR="00285CBA" w:rsidRDefault="00285CBA" w:rsidP="00802586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rPr>
          <w:color w:val="auto"/>
        </w:rPr>
        <w:t xml:space="preserve">Расходы на содержание </w:t>
      </w:r>
      <w:r w:rsidR="002A162E">
        <w:rPr>
          <w:color w:val="auto"/>
        </w:rPr>
        <w:t>аппарата управления Фонда в 2018</w:t>
      </w:r>
      <w:r>
        <w:rPr>
          <w:color w:val="auto"/>
        </w:rPr>
        <w:t xml:space="preserve"> году увеличатся </w:t>
      </w:r>
      <w:r w:rsidRPr="002A162E">
        <w:rPr>
          <w:color w:val="auto"/>
        </w:rPr>
        <w:t xml:space="preserve">на </w:t>
      </w:r>
      <w:r w:rsidR="002A162E" w:rsidRPr="002A162E">
        <w:rPr>
          <w:rFonts w:eastAsia="Times New Roman"/>
          <w:bCs/>
          <w:lang w:eastAsia="ru-RU"/>
        </w:rPr>
        <w:t xml:space="preserve">165,7 </w:t>
      </w:r>
      <w:r w:rsidRPr="002A162E">
        <w:rPr>
          <w:color w:val="auto"/>
        </w:rPr>
        <w:t>тыс</w:t>
      </w:r>
      <w:r>
        <w:rPr>
          <w:color w:val="auto"/>
        </w:rPr>
        <w:t>. руб., удельный вес данны</w:t>
      </w:r>
      <w:r w:rsidR="002A162E">
        <w:rPr>
          <w:color w:val="auto"/>
        </w:rPr>
        <w:t>х расходов составит 5,2</w:t>
      </w:r>
      <w:r>
        <w:rPr>
          <w:color w:val="auto"/>
        </w:rPr>
        <w:t>%.</w:t>
      </w:r>
    </w:p>
    <w:p w:rsidR="008524B8" w:rsidRDefault="001A35C3" w:rsidP="002B0D1F">
      <w:pPr>
        <w:spacing w:after="0" w:line="360" w:lineRule="auto"/>
        <w:jc w:val="both"/>
        <w:rPr>
          <w:color w:val="auto"/>
        </w:rPr>
      </w:pPr>
      <w:r>
        <w:rPr>
          <w:color w:val="auto"/>
        </w:rPr>
        <w:tab/>
      </w:r>
      <w:r w:rsidR="002B0D1F">
        <w:rPr>
          <w:color w:val="auto"/>
        </w:rPr>
        <w:t>Отсутствие расчетов по доходам и расходам не дает в полной мере определить полноту формирования доходов, а также целесообразность и эффективность планируемых расходов в тех параметрах, в которых они указаны.</w:t>
      </w:r>
    </w:p>
    <w:p w:rsidR="002D36D2" w:rsidRPr="002D36D2" w:rsidRDefault="002D36D2" w:rsidP="002B0D1F">
      <w:pPr>
        <w:spacing w:after="0" w:line="360" w:lineRule="auto"/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2D36D2">
        <w:rPr>
          <w:color w:val="auto"/>
        </w:rPr>
        <w:t xml:space="preserve">Не представлены целевые программы предусмотренные </w:t>
      </w:r>
      <w:r w:rsidRPr="002D36D2">
        <w:rPr>
          <w:rFonts w:eastAsia="Times New Roman"/>
          <w:color w:val="000000"/>
          <w:lang w:eastAsia="ru-RU"/>
        </w:rPr>
        <w:t>для беременных и рожениц по патологии беременности</w:t>
      </w:r>
      <w:r w:rsidRPr="002D36D2">
        <w:rPr>
          <w:color w:val="auto"/>
        </w:rPr>
        <w:t xml:space="preserve"> и </w:t>
      </w:r>
      <w:r w:rsidRPr="002D36D2">
        <w:rPr>
          <w:rFonts w:eastAsia="Times New Roman"/>
          <w:color w:val="000000"/>
          <w:lang w:eastAsia="ru-RU"/>
        </w:rPr>
        <w:t>по проведе</w:t>
      </w:r>
      <w:r w:rsidR="008A7DF1">
        <w:rPr>
          <w:rFonts w:eastAsia="Times New Roman"/>
          <w:color w:val="000000"/>
          <w:lang w:eastAsia="ru-RU"/>
        </w:rPr>
        <w:t xml:space="preserve">нию химиотерапии онкологическим </w:t>
      </w:r>
      <w:r w:rsidRPr="002D36D2">
        <w:rPr>
          <w:rFonts w:eastAsia="Times New Roman"/>
          <w:color w:val="000000"/>
          <w:lang w:eastAsia="ru-RU"/>
        </w:rPr>
        <w:t>больным</w:t>
      </w:r>
      <w:r w:rsidRPr="002D36D2">
        <w:rPr>
          <w:color w:val="auto"/>
        </w:rPr>
        <w:t>, что не дает возможность детально проанализировать расходы по данным программам</w:t>
      </w:r>
      <w:r w:rsidR="00E83151">
        <w:rPr>
          <w:color w:val="auto"/>
        </w:rPr>
        <w:t>.</w:t>
      </w:r>
    </w:p>
    <w:p w:rsidR="00CD3C75" w:rsidRPr="002D36D2" w:rsidRDefault="00CD3C75" w:rsidP="002B0D1F">
      <w:pPr>
        <w:spacing w:after="0" w:line="360" w:lineRule="auto"/>
        <w:jc w:val="both"/>
        <w:rPr>
          <w:bCs/>
        </w:rPr>
      </w:pPr>
    </w:p>
    <w:p w:rsidR="00802586" w:rsidRDefault="00802586" w:rsidP="008524B8"/>
    <w:p w:rsidR="00A36059" w:rsidRDefault="00A36059" w:rsidP="008524B8"/>
    <w:p w:rsidR="007E49B7" w:rsidRDefault="007E49B7" w:rsidP="008524B8"/>
    <w:p w:rsidR="007E49B7" w:rsidRDefault="007E49B7" w:rsidP="008524B8"/>
    <w:p w:rsidR="007E49B7" w:rsidRDefault="007E49B7" w:rsidP="008524B8"/>
    <w:p w:rsidR="007E49B7" w:rsidRDefault="007E49B7" w:rsidP="008524B8"/>
    <w:p w:rsidR="007E49B7" w:rsidRDefault="007E49B7" w:rsidP="008524B8">
      <w:bookmarkStart w:id="0" w:name="_GoBack"/>
      <w:bookmarkEnd w:id="0"/>
    </w:p>
    <w:p w:rsidR="00A36059" w:rsidRPr="004B4093" w:rsidRDefault="00A36059" w:rsidP="00A36059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FF0000"/>
          <w:sz w:val="18"/>
          <w:szCs w:val="18"/>
          <w:lang w:eastAsia="ru-RU"/>
        </w:rPr>
      </w:pPr>
    </w:p>
    <w:p w:rsidR="00A36059" w:rsidRPr="000E3E14" w:rsidRDefault="00A36059" w:rsidP="000E3E1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36059">
        <w:rPr>
          <w:rFonts w:eastAsia="Times New Roman"/>
          <w:sz w:val="24"/>
          <w:szCs w:val="24"/>
          <w:lang w:eastAsia="ru-RU"/>
        </w:rPr>
        <w:t xml:space="preserve">Исполнитель: ведущий инспектор информационно-аналитического отдела </w:t>
      </w:r>
      <w:proofErr w:type="spellStart"/>
      <w:r w:rsidRPr="00A36059">
        <w:rPr>
          <w:rFonts w:eastAsia="Times New Roman"/>
          <w:sz w:val="24"/>
          <w:szCs w:val="24"/>
          <w:lang w:eastAsia="ru-RU"/>
        </w:rPr>
        <w:t>Начкебия</w:t>
      </w:r>
      <w:proofErr w:type="spellEnd"/>
      <w:r w:rsidRPr="00A36059">
        <w:rPr>
          <w:rFonts w:eastAsia="Times New Roman"/>
          <w:sz w:val="24"/>
          <w:szCs w:val="24"/>
          <w:lang w:eastAsia="ru-RU"/>
        </w:rPr>
        <w:t xml:space="preserve"> Р.М.</w:t>
      </w:r>
    </w:p>
    <w:sectPr w:rsidR="00A36059" w:rsidRPr="000E3E14" w:rsidSect="005A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0ED"/>
    <w:rsid w:val="00003ED8"/>
    <w:rsid w:val="000205EA"/>
    <w:rsid w:val="0002482D"/>
    <w:rsid w:val="000759B9"/>
    <w:rsid w:val="000E3E14"/>
    <w:rsid w:val="000E4038"/>
    <w:rsid w:val="000E6DA5"/>
    <w:rsid w:val="001239ED"/>
    <w:rsid w:val="0014495A"/>
    <w:rsid w:val="00156A1D"/>
    <w:rsid w:val="0016397D"/>
    <w:rsid w:val="00190ABF"/>
    <w:rsid w:val="001A35C3"/>
    <w:rsid w:val="001A783A"/>
    <w:rsid w:val="001B04C4"/>
    <w:rsid w:val="001B3D96"/>
    <w:rsid w:val="001B4D81"/>
    <w:rsid w:val="001E5A35"/>
    <w:rsid w:val="001F28E7"/>
    <w:rsid w:val="00245BE3"/>
    <w:rsid w:val="0024702D"/>
    <w:rsid w:val="00285CBA"/>
    <w:rsid w:val="002A162E"/>
    <w:rsid w:val="002B0D1F"/>
    <w:rsid w:val="002B4463"/>
    <w:rsid w:val="002D357F"/>
    <w:rsid w:val="002D36D2"/>
    <w:rsid w:val="0031183C"/>
    <w:rsid w:val="0033234B"/>
    <w:rsid w:val="00342E55"/>
    <w:rsid w:val="00353F9D"/>
    <w:rsid w:val="003634D6"/>
    <w:rsid w:val="003A5F3B"/>
    <w:rsid w:val="003B3AFA"/>
    <w:rsid w:val="00404CDF"/>
    <w:rsid w:val="00414AD0"/>
    <w:rsid w:val="00423107"/>
    <w:rsid w:val="00426658"/>
    <w:rsid w:val="00464629"/>
    <w:rsid w:val="00497428"/>
    <w:rsid w:val="004A13EA"/>
    <w:rsid w:val="004D1BB5"/>
    <w:rsid w:val="004D30D0"/>
    <w:rsid w:val="004E3AFA"/>
    <w:rsid w:val="00516E7A"/>
    <w:rsid w:val="00522443"/>
    <w:rsid w:val="00523A25"/>
    <w:rsid w:val="00567B8F"/>
    <w:rsid w:val="00573BEB"/>
    <w:rsid w:val="00597C6A"/>
    <w:rsid w:val="005A6DCE"/>
    <w:rsid w:val="005B6E26"/>
    <w:rsid w:val="005E5C5D"/>
    <w:rsid w:val="00613983"/>
    <w:rsid w:val="006209A4"/>
    <w:rsid w:val="00646138"/>
    <w:rsid w:val="006552E7"/>
    <w:rsid w:val="006569F2"/>
    <w:rsid w:val="00660850"/>
    <w:rsid w:val="006620ED"/>
    <w:rsid w:val="006651B9"/>
    <w:rsid w:val="00673583"/>
    <w:rsid w:val="00683074"/>
    <w:rsid w:val="006A6594"/>
    <w:rsid w:val="006B0101"/>
    <w:rsid w:val="006B1FC4"/>
    <w:rsid w:val="006F6A6C"/>
    <w:rsid w:val="0070746E"/>
    <w:rsid w:val="007166EA"/>
    <w:rsid w:val="007325C5"/>
    <w:rsid w:val="00732901"/>
    <w:rsid w:val="0074504F"/>
    <w:rsid w:val="00773258"/>
    <w:rsid w:val="00773375"/>
    <w:rsid w:val="00790C31"/>
    <w:rsid w:val="00794045"/>
    <w:rsid w:val="007A6965"/>
    <w:rsid w:val="007B4D36"/>
    <w:rsid w:val="007D3B66"/>
    <w:rsid w:val="007D7900"/>
    <w:rsid w:val="007E49B7"/>
    <w:rsid w:val="00802586"/>
    <w:rsid w:val="0082428A"/>
    <w:rsid w:val="008442DD"/>
    <w:rsid w:val="008524B8"/>
    <w:rsid w:val="00854E1D"/>
    <w:rsid w:val="00884A1C"/>
    <w:rsid w:val="008A5BFA"/>
    <w:rsid w:val="008A7DF1"/>
    <w:rsid w:val="008C0FE7"/>
    <w:rsid w:val="009461A7"/>
    <w:rsid w:val="00957197"/>
    <w:rsid w:val="009604E0"/>
    <w:rsid w:val="00972E3F"/>
    <w:rsid w:val="009759D3"/>
    <w:rsid w:val="00993DDE"/>
    <w:rsid w:val="009977EF"/>
    <w:rsid w:val="009A10C6"/>
    <w:rsid w:val="009D232D"/>
    <w:rsid w:val="00A067AD"/>
    <w:rsid w:val="00A21FFF"/>
    <w:rsid w:val="00A36059"/>
    <w:rsid w:val="00A515B2"/>
    <w:rsid w:val="00A73B64"/>
    <w:rsid w:val="00A84ED1"/>
    <w:rsid w:val="00AA6A97"/>
    <w:rsid w:val="00AB0464"/>
    <w:rsid w:val="00AB78C1"/>
    <w:rsid w:val="00AD2720"/>
    <w:rsid w:val="00B0291F"/>
    <w:rsid w:val="00B35D47"/>
    <w:rsid w:val="00B51C00"/>
    <w:rsid w:val="00B5750E"/>
    <w:rsid w:val="00B72E4E"/>
    <w:rsid w:val="00BB33C2"/>
    <w:rsid w:val="00BC2B28"/>
    <w:rsid w:val="00BD28F8"/>
    <w:rsid w:val="00BE5CA3"/>
    <w:rsid w:val="00C23B61"/>
    <w:rsid w:val="00C37E67"/>
    <w:rsid w:val="00C529F8"/>
    <w:rsid w:val="00C64F7C"/>
    <w:rsid w:val="00C657B0"/>
    <w:rsid w:val="00C80ED2"/>
    <w:rsid w:val="00C842E6"/>
    <w:rsid w:val="00CA2AB4"/>
    <w:rsid w:val="00CD00C8"/>
    <w:rsid w:val="00CD17D7"/>
    <w:rsid w:val="00CD3C75"/>
    <w:rsid w:val="00CD463C"/>
    <w:rsid w:val="00CD6573"/>
    <w:rsid w:val="00D00719"/>
    <w:rsid w:val="00D373A8"/>
    <w:rsid w:val="00D46288"/>
    <w:rsid w:val="00D63544"/>
    <w:rsid w:val="00D73A54"/>
    <w:rsid w:val="00DC5D71"/>
    <w:rsid w:val="00DF24BC"/>
    <w:rsid w:val="00E03E29"/>
    <w:rsid w:val="00E1093F"/>
    <w:rsid w:val="00E31E21"/>
    <w:rsid w:val="00E359A9"/>
    <w:rsid w:val="00E4177E"/>
    <w:rsid w:val="00E543D6"/>
    <w:rsid w:val="00E73698"/>
    <w:rsid w:val="00E83151"/>
    <w:rsid w:val="00EB3829"/>
    <w:rsid w:val="00EC34B1"/>
    <w:rsid w:val="00F61C46"/>
    <w:rsid w:val="00F64BA7"/>
    <w:rsid w:val="00FA02A7"/>
    <w:rsid w:val="00FA7820"/>
    <w:rsid w:val="00FC6229"/>
    <w:rsid w:val="00FD4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975D-F6C2-4337-950A-73E3B622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E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2470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E8D6-615A-48FB-B4EE-F09CE973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207</cp:revision>
  <cp:lastPrinted>2017-12-13T12:47:00Z</cp:lastPrinted>
  <dcterms:created xsi:type="dcterms:W3CDTF">2015-02-24T12:52:00Z</dcterms:created>
  <dcterms:modified xsi:type="dcterms:W3CDTF">2017-12-14T12:54:00Z</dcterms:modified>
</cp:coreProperties>
</file>