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2A" w:rsidRPr="003C722A" w:rsidRDefault="003C722A" w:rsidP="003C722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3C722A" w:rsidRPr="003C722A" w:rsidRDefault="003C722A" w:rsidP="003C722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</w:t>
      </w:r>
    </w:p>
    <w:p w:rsidR="003C722A" w:rsidRPr="003C722A" w:rsidRDefault="003C722A" w:rsidP="003C722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Контрольной палаты Республики Абхазия, </w:t>
      </w:r>
    </w:p>
    <w:p w:rsidR="003C722A" w:rsidRPr="003C722A" w:rsidRDefault="003C722A" w:rsidP="003C722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оформленным</w:t>
      </w:r>
      <w:proofErr w:type="gramEnd"/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заседания Коллегии</w:t>
      </w:r>
    </w:p>
    <w:p w:rsidR="003C722A" w:rsidRPr="003C722A" w:rsidRDefault="003C722A" w:rsidP="003C722A">
      <w:pPr>
        <w:spacing w:after="0" w:line="240" w:lineRule="auto"/>
        <w:ind w:right="-85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3C7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«29» декабря 2016г. №18.</w:t>
      </w:r>
    </w:p>
    <w:p w:rsidR="003C722A" w:rsidRPr="003C722A" w:rsidRDefault="003C722A" w:rsidP="003C722A">
      <w:pPr>
        <w:spacing w:after="0" w:line="240" w:lineRule="auto"/>
        <w:ind w:right="-8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22A" w:rsidRDefault="003C722A" w:rsidP="0066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6AA5" w:rsidRDefault="00724A34" w:rsidP="0066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Оперативный </w:t>
      </w:r>
      <w:r w:rsidR="00666AA5">
        <w:rPr>
          <w:rFonts w:ascii="Times New Roman" w:hAnsi="Times New Roman" w:cs="Times New Roman"/>
          <w:b/>
          <w:sz w:val="28"/>
          <w:szCs w:val="28"/>
        </w:rPr>
        <w:t>отчет об исполнении бюджета</w:t>
      </w:r>
    </w:p>
    <w:p w:rsidR="00666AA5" w:rsidRDefault="00666AA5" w:rsidP="00666A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за </w:t>
      </w:r>
      <w:r w:rsidR="0005185C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b/>
          <w:sz w:val="28"/>
          <w:szCs w:val="28"/>
        </w:rPr>
        <w:t>2016 год</w:t>
      </w:r>
      <w:r w:rsidR="00440542">
        <w:rPr>
          <w:rFonts w:ascii="Times New Roman" w:hAnsi="Times New Roman" w:cs="Times New Roman"/>
          <w:b/>
          <w:sz w:val="28"/>
          <w:szCs w:val="28"/>
        </w:rPr>
        <w:t>а</w:t>
      </w:r>
    </w:p>
    <w:p w:rsidR="00666AA5" w:rsidRDefault="00724A34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Оперативный отчет</w:t>
      </w:r>
      <w:r w:rsidR="00666AA5">
        <w:rPr>
          <w:rFonts w:ascii="Times New Roman" w:hAnsi="Times New Roman" w:cs="Times New Roman"/>
          <w:sz w:val="28"/>
          <w:szCs w:val="28"/>
        </w:rPr>
        <w:t xml:space="preserve"> об исполнени</w:t>
      </w:r>
      <w:r w:rsidR="0005185C">
        <w:rPr>
          <w:rFonts w:ascii="Times New Roman" w:hAnsi="Times New Roman" w:cs="Times New Roman"/>
          <w:sz w:val="28"/>
          <w:szCs w:val="28"/>
        </w:rPr>
        <w:t xml:space="preserve">и бюджета </w:t>
      </w:r>
      <w:proofErr w:type="spellStart"/>
      <w:r w:rsidR="0005185C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05185C">
        <w:rPr>
          <w:rFonts w:ascii="Times New Roman" w:hAnsi="Times New Roman" w:cs="Times New Roman"/>
          <w:sz w:val="28"/>
          <w:szCs w:val="28"/>
        </w:rPr>
        <w:t xml:space="preserve"> района 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2016 года был проведен</w:t>
      </w:r>
      <w:r w:rsidR="00666AA5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внешней проверки</w:t>
      </w:r>
      <w:r w:rsidR="00666AA5">
        <w:rPr>
          <w:rFonts w:ascii="Times New Roman" w:hAnsi="Times New Roman" w:cs="Times New Roman"/>
          <w:sz w:val="28"/>
          <w:szCs w:val="28"/>
        </w:rPr>
        <w:t xml:space="preserve"> представленных администрацией </w:t>
      </w:r>
      <w:proofErr w:type="spellStart"/>
      <w:r w:rsidR="00666AA5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666AA5">
        <w:rPr>
          <w:rFonts w:ascii="Times New Roman" w:hAnsi="Times New Roman" w:cs="Times New Roman"/>
          <w:sz w:val="28"/>
          <w:szCs w:val="28"/>
        </w:rPr>
        <w:t xml:space="preserve"> района форм бюджетной отчетности и прилагаемых к ним документов. Проверка проведена на предмет аналитической</w:t>
      </w:r>
      <w:r w:rsidR="00440542">
        <w:rPr>
          <w:rFonts w:ascii="Times New Roman" w:hAnsi="Times New Roman" w:cs="Times New Roman"/>
          <w:sz w:val="28"/>
          <w:szCs w:val="28"/>
        </w:rPr>
        <w:t xml:space="preserve"> оценки исполнения бюджета за </w:t>
      </w:r>
      <w:r w:rsidR="0005185C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666AA5">
        <w:rPr>
          <w:rFonts w:ascii="Times New Roman" w:hAnsi="Times New Roman" w:cs="Times New Roman"/>
          <w:sz w:val="28"/>
          <w:szCs w:val="28"/>
        </w:rPr>
        <w:t>2016 год</w:t>
      </w:r>
      <w:r w:rsidR="00440542">
        <w:rPr>
          <w:rFonts w:ascii="Times New Roman" w:hAnsi="Times New Roman" w:cs="Times New Roman"/>
          <w:sz w:val="28"/>
          <w:szCs w:val="28"/>
        </w:rPr>
        <w:t>а</w:t>
      </w:r>
      <w:r w:rsidR="00666AA5">
        <w:rPr>
          <w:rFonts w:ascii="Times New Roman" w:hAnsi="Times New Roman" w:cs="Times New Roman"/>
          <w:sz w:val="28"/>
          <w:szCs w:val="28"/>
        </w:rPr>
        <w:t>, достоверности, полноты отражения отчетных данных и соблюдения бюджетного законодательства при составлении бюджетной отчетности.</w:t>
      </w:r>
    </w:p>
    <w:p w:rsidR="009A2236" w:rsidRDefault="00666AA5" w:rsidP="0021610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отчету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общий объем доходов за </w:t>
      </w:r>
      <w:r w:rsidR="00571DAB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2016 года составил </w:t>
      </w:r>
      <w:r w:rsidR="00BE0638">
        <w:rPr>
          <w:rFonts w:ascii="Times New Roman" w:hAnsi="Times New Roman" w:cs="Times New Roman"/>
          <w:sz w:val="28"/>
          <w:szCs w:val="28"/>
        </w:rPr>
        <w:t xml:space="preserve">311 723,1 </w:t>
      </w:r>
      <w:r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9A2236">
        <w:rPr>
          <w:rFonts w:ascii="Times New Roman" w:hAnsi="Times New Roman" w:cs="Times New Roman"/>
          <w:sz w:val="28"/>
          <w:szCs w:val="28"/>
        </w:rPr>
        <w:t xml:space="preserve">6 029,7 </w:t>
      </w:r>
      <w:r w:rsidR="00987702">
        <w:rPr>
          <w:rFonts w:ascii="Times New Roman" w:hAnsi="Times New Roman" w:cs="Times New Roman"/>
          <w:sz w:val="28"/>
          <w:szCs w:val="28"/>
        </w:rPr>
        <w:t>тыс. руб. меньше прогнозируем</w:t>
      </w:r>
      <w:r>
        <w:rPr>
          <w:rFonts w:ascii="Times New Roman" w:hAnsi="Times New Roman" w:cs="Times New Roman"/>
          <w:sz w:val="28"/>
          <w:szCs w:val="28"/>
        </w:rPr>
        <w:t>ой суммы.  Из общей суммы доходов бюджета собственные д</w:t>
      </w:r>
      <w:r w:rsidR="009A2236">
        <w:rPr>
          <w:rFonts w:ascii="Times New Roman" w:hAnsi="Times New Roman" w:cs="Times New Roman"/>
          <w:sz w:val="28"/>
          <w:szCs w:val="28"/>
        </w:rPr>
        <w:t xml:space="preserve">оходы бюджета района составили 283 973,1 </w:t>
      </w:r>
      <w:r>
        <w:rPr>
          <w:rFonts w:ascii="Times New Roman" w:hAnsi="Times New Roman" w:cs="Times New Roman"/>
          <w:sz w:val="28"/>
          <w:szCs w:val="28"/>
        </w:rPr>
        <w:t xml:space="preserve">тыс. руб. межбюджетные трансферты из Республиканского бюджета составили </w:t>
      </w:r>
      <w:r w:rsidR="009A2236">
        <w:rPr>
          <w:rFonts w:ascii="Times New Roman" w:hAnsi="Times New Roman" w:cs="Times New Roman"/>
          <w:sz w:val="28"/>
          <w:szCs w:val="28"/>
        </w:rPr>
        <w:t xml:space="preserve">27 750,0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724A34">
        <w:rPr>
          <w:rFonts w:ascii="Times New Roman" w:hAnsi="Times New Roman" w:cs="Times New Roman"/>
          <w:sz w:val="28"/>
          <w:szCs w:val="28"/>
        </w:rPr>
        <w:t>Данные об исполнении доходной час</w:t>
      </w:r>
      <w:r w:rsidR="009A2236">
        <w:rPr>
          <w:rFonts w:ascii="Times New Roman" w:hAnsi="Times New Roman" w:cs="Times New Roman"/>
          <w:sz w:val="28"/>
          <w:szCs w:val="28"/>
        </w:rPr>
        <w:t xml:space="preserve">ти бюджета </w:t>
      </w:r>
      <w:proofErr w:type="spellStart"/>
      <w:r w:rsidR="009A2236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9A2236">
        <w:rPr>
          <w:rFonts w:ascii="Times New Roman" w:hAnsi="Times New Roman" w:cs="Times New Roman"/>
          <w:sz w:val="28"/>
          <w:szCs w:val="28"/>
        </w:rPr>
        <w:t xml:space="preserve"> района за 9 месяцев 2016</w:t>
      </w:r>
      <w:r w:rsidR="00724A34">
        <w:rPr>
          <w:rFonts w:ascii="Times New Roman" w:hAnsi="Times New Roman" w:cs="Times New Roman"/>
          <w:sz w:val="28"/>
          <w:szCs w:val="28"/>
        </w:rPr>
        <w:t xml:space="preserve"> года представлено в таблице №1.  </w:t>
      </w:r>
    </w:p>
    <w:p w:rsidR="00B20877" w:rsidRPr="0021610B" w:rsidRDefault="00B20877" w:rsidP="00B20877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0B">
        <w:rPr>
          <w:rFonts w:ascii="Times New Roman" w:hAnsi="Times New Roman" w:cs="Times New Roman"/>
          <w:b/>
          <w:sz w:val="24"/>
          <w:szCs w:val="24"/>
        </w:rPr>
        <w:t xml:space="preserve">Таблица №1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610B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gramEnd"/>
      <w:r w:rsidRPr="0021610B">
        <w:rPr>
          <w:rFonts w:ascii="Times New Roman" w:hAnsi="Times New Roman" w:cs="Times New Roman"/>
          <w:b/>
          <w:sz w:val="24"/>
          <w:szCs w:val="24"/>
        </w:rPr>
        <w:t>тыс. руб.)</w:t>
      </w:r>
    </w:p>
    <w:p w:rsidR="00B20877" w:rsidRPr="0021610B" w:rsidRDefault="00B20877" w:rsidP="00B20877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10B">
        <w:rPr>
          <w:rFonts w:ascii="Times New Roman" w:hAnsi="Times New Roman" w:cs="Times New Roman"/>
          <w:b/>
          <w:sz w:val="24"/>
          <w:szCs w:val="24"/>
        </w:rPr>
        <w:t>Исполнение доходной час</w:t>
      </w:r>
      <w:r>
        <w:rPr>
          <w:rFonts w:ascii="Times New Roman" w:hAnsi="Times New Roman" w:cs="Times New Roman"/>
          <w:b/>
          <w:sz w:val="24"/>
          <w:szCs w:val="24"/>
        </w:rPr>
        <w:t xml:space="preserve">ти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Гагрского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за 9 месяцев</w:t>
      </w:r>
      <w:r w:rsidRPr="0021610B">
        <w:rPr>
          <w:rFonts w:ascii="Times New Roman" w:hAnsi="Times New Roman" w:cs="Times New Roman"/>
          <w:b/>
          <w:sz w:val="24"/>
          <w:szCs w:val="24"/>
        </w:rPr>
        <w:t xml:space="preserve"> 2016 г.</w:t>
      </w:r>
    </w:p>
    <w:tbl>
      <w:tblPr>
        <w:tblStyle w:val="a8"/>
        <w:tblW w:w="9741" w:type="dxa"/>
        <w:tblInd w:w="-147" w:type="dxa"/>
        <w:tblLook w:val="04A0" w:firstRow="1" w:lastRow="0" w:firstColumn="1" w:lastColumn="0" w:noHBand="0" w:noVBand="1"/>
      </w:tblPr>
      <w:tblGrid>
        <w:gridCol w:w="2410"/>
        <w:gridCol w:w="1785"/>
        <w:gridCol w:w="1450"/>
        <w:gridCol w:w="1431"/>
        <w:gridCol w:w="1413"/>
        <w:gridCol w:w="1252"/>
      </w:tblGrid>
      <w:tr w:rsidR="00B20877" w:rsidRPr="0021610B" w:rsidTr="003C5064">
        <w:trPr>
          <w:trHeight w:val="910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Наименование показателей</w:t>
            </w:r>
          </w:p>
        </w:tc>
        <w:tc>
          <w:tcPr>
            <w:tcW w:w="1785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Прогноз за 9 месяцев 2016 г.</w:t>
            </w:r>
          </w:p>
        </w:tc>
        <w:tc>
          <w:tcPr>
            <w:tcW w:w="145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Факт за 9 месяцев 2016 г.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 xml:space="preserve">Отклонение 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% исполнения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Удельный вес</w:t>
            </w:r>
          </w:p>
        </w:tc>
      </w:tr>
      <w:tr w:rsidR="00B20877" w:rsidRPr="0021610B" w:rsidTr="003C5064">
        <w:trPr>
          <w:trHeight w:val="809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Налог на прибыль предприятий и организаций </w:t>
            </w:r>
          </w:p>
        </w:tc>
        <w:tc>
          <w:tcPr>
            <w:tcW w:w="1785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43 277,8</w:t>
            </w:r>
          </w:p>
        </w:tc>
        <w:tc>
          <w:tcPr>
            <w:tcW w:w="145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23 854,3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-19 423,5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8,4</w:t>
            </w:r>
          </w:p>
        </w:tc>
      </w:tr>
      <w:tr w:rsidR="00B20877" w:rsidRPr="0021610B" w:rsidTr="003C5064">
        <w:trPr>
          <w:trHeight w:val="543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Подоходный налог с физических лиц </w:t>
            </w:r>
          </w:p>
        </w:tc>
        <w:tc>
          <w:tcPr>
            <w:tcW w:w="1785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94 600,0</w:t>
            </w:r>
          </w:p>
        </w:tc>
        <w:tc>
          <w:tcPr>
            <w:tcW w:w="145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86 605,5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-7 994,5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91,5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30,5</w:t>
            </w:r>
          </w:p>
        </w:tc>
      </w:tr>
      <w:tr w:rsidR="00B20877" w:rsidRPr="0021610B" w:rsidTr="003C5064">
        <w:trPr>
          <w:trHeight w:val="1549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lastRenderedPageBreak/>
              <w:t xml:space="preserve">Налог на добавленную стоимость на товары, работы, услуги реализуемые на территории Республики Абхазия </w:t>
            </w:r>
          </w:p>
        </w:tc>
        <w:tc>
          <w:tcPr>
            <w:tcW w:w="1785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67 600,0</w:t>
            </w:r>
          </w:p>
        </w:tc>
        <w:tc>
          <w:tcPr>
            <w:tcW w:w="145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76 597,3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8 997,3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113,3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27,0</w:t>
            </w:r>
          </w:p>
        </w:tc>
      </w:tr>
      <w:tr w:rsidR="00B20877" w:rsidRPr="0021610B" w:rsidTr="003C5064">
        <w:trPr>
          <w:trHeight w:val="1283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Акцизы по подакцизным товарам, производимым на территории республики Абхазия </w:t>
            </w:r>
          </w:p>
        </w:tc>
        <w:tc>
          <w:tcPr>
            <w:tcW w:w="1785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6 700,0</w:t>
            </w:r>
          </w:p>
        </w:tc>
        <w:tc>
          <w:tcPr>
            <w:tcW w:w="145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12 093,7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5 393,7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180,5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4,3</w:t>
            </w:r>
          </w:p>
        </w:tc>
      </w:tr>
      <w:tr w:rsidR="00B20877" w:rsidRPr="0021610B" w:rsidTr="003C5064">
        <w:trPr>
          <w:trHeight w:val="277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32 455,5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33 272,3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816,8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11,7</w:t>
            </w:r>
          </w:p>
        </w:tc>
      </w:tr>
      <w:tr w:rsidR="00B20877" w:rsidRPr="0021610B" w:rsidTr="003C5064">
        <w:trPr>
          <w:trHeight w:val="543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Налог на имущество предприятий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7 900,0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7 863,5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-36,5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2,8</w:t>
            </w:r>
          </w:p>
        </w:tc>
      </w:tr>
      <w:tr w:rsidR="00B20877" w:rsidRPr="0021610B" w:rsidTr="003C5064">
        <w:trPr>
          <w:trHeight w:val="809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Специальный налог на отдельные виды деятельности </w:t>
            </w:r>
          </w:p>
        </w:tc>
        <w:tc>
          <w:tcPr>
            <w:tcW w:w="1785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25 000,0</w:t>
            </w:r>
          </w:p>
        </w:tc>
        <w:tc>
          <w:tcPr>
            <w:tcW w:w="145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39 281,3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14 281,3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13,8</w:t>
            </w:r>
          </w:p>
        </w:tc>
      </w:tr>
      <w:tr w:rsidR="00B20877" w:rsidRPr="0021610B" w:rsidTr="003C5064">
        <w:trPr>
          <w:trHeight w:val="277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Курортный сбор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2 425,0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1 929,6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-495,4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0,7</w:t>
            </w:r>
          </w:p>
        </w:tc>
      </w:tr>
      <w:tr w:rsidR="00B20877" w:rsidRPr="0021610B" w:rsidTr="003C5064">
        <w:trPr>
          <w:trHeight w:val="1607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Доходы от использования имущества, находящегося в государственной собственности 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1 450,0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845,4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-604,6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0,3</w:t>
            </w:r>
          </w:p>
        </w:tc>
      </w:tr>
      <w:tr w:rsidR="00B20877" w:rsidRPr="0021610B" w:rsidTr="003C5064">
        <w:trPr>
          <w:trHeight w:val="1075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777,2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-722,8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0,3</w:t>
            </w:r>
          </w:p>
        </w:tc>
      </w:tr>
      <w:tr w:rsidR="00B20877" w:rsidRPr="0021610B" w:rsidTr="003C5064">
        <w:trPr>
          <w:trHeight w:val="1075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Платежи за пользование природными ресурсами 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-300,0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0,1</w:t>
            </w:r>
          </w:p>
        </w:tc>
      </w:tr>
      <w:tr w:rsidR="00B20877" w:rsidRPr="0021610B" w:rsidTr="003C5064">
        <w:trPr>
          <w:trHeight w:val="543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 xml:space="preserve">Административные платежи и сборы 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457,5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427,1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-30,4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0,2</w:t>
            </w:r>
          </w:p>
        </w:tc>
      </w:tr>
      <w:tr w:rsidR="00B20877" w:rsidRPr="0021610B" w:rsidTr="003C5064">
        <w:trPr>
          <w:trHeight w:val="543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25,9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0,0</w:t>
            </w:r>
          </w:p>
        </w:tc>
      </w:tr>
      <w:tr w:rsidR="00B20877" w:rsidRPr="0021610B" w:rsidTr="003C5064">
        <w:trPr>
          <w:trHeight w:val="543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Итого собственных доходов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284 065,8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283 973,1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-92,7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99,0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91,1</w:t>
            </w:r>
          </w:p>
        </w:tc>
      </w:tr>
      <w:tr w:rsidR="00B20877" w:rsidRPr="0021610B" w:rsidTr="003C5064">
        <w:trPr>
          <w:trHeight w:val="809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Дотация из республиканского бюджета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33 750,0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27 750,0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-6 000,0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</w:rPr>
            </w:pPr>
            <w:r w:rsidRPr="0021610B">
              <w:rPr>
                <w:rFonts w:ascii="Times New Roman" w:hAnsi="Times New Roman" w:cs="Times New Roman"/>
              </w:rPr>
              <w:t>8,9</w:t>
            </w:r>
          </w:p>
        </w:tc>
      </w:tr>
      <w:tr w:rsidR="00B20877" w:rsidRPr="0021610B" w:rsidTr="003C5064">
        <w:trPr>
          <w:trHeight w:val="277"/>
        </w:trPr>
        <w:tc>
          <w:tcPr>
            <w:tcW w:w="2410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1785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317 815,8</w:t>
            </w:r>
          </w:p>
        </w:tc>
        <w:tc>
          <w:tcPr>
            <w:tcW w:w="1450" w:type="dxa"/>
            <w:noWrap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311 723,1</w:t>
            </w:r>
          </w:p>
        </w:tc>
        <w:tc>
          <w:tcPr>
            <w:tcW w:w="1431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-6 092,7</w:t>
            </w:r>
          </w:p>
        </w:tc>
        <w:tc>
          <w:tcPr>
            <w:tcW w:w="1413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98,1</w:t>
            </w:r>
          </w:p>
        </w:tc>
        <w:tc>
          <w:tcPr>
            <w:tcW w:w="1252" w:type="dxa"/>
            <w:hideMark/>
          </w:tcPr>
          <w:p w:rsidR="00B20877" w:rsidRPr="0021610B" w:rsidRDefault="00B20877" w:rsidP="003C5064">
            <w:pPr>
              <w:rPr>
                <w:rFonts w:ascii="Times New Roman" w:hAnsi="Times New Roman" w:cs="Times New Roman"/>
                <w:b/>
                <w:bCs/>
              </w:rPr>
            </w:pPr>
            <w:r w:rsidRPr="0021610B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</w:tbl>
    <w:p w:rsidR="00B20877" w:rsidRDefault="00B20877" w:rsidP="0021610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AA5" w:rsidRDefault="00666AA5" w:rsidP="0033576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доходной части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доля собственной доходной части составляет </w:t>
      </w:r>
      <w:r w:rsidR="0021610B">
        <w:rPr>
          <w:rFonts w:ascii="Times New Roman" w:hAnsi="Times New Roman" w:cs="Times New Roman"/>
          <w:sz w:val="28"/>
          <w:szCs w:val="28"/>
        </w:rPr>
        <w:t>91,1</w:t>
      </w:r>
      <w:r>
        <w:rPr>
          <w:rFonts w:ascii="Times New Roman" w:hAnsi="Times New Roman" w:cs="Times New Roman"/>
          <w:sz w:val="28"/>
          <w:szCs w:val="28"/>
        </w:rPr>
        <w:t>%, межбюджетных трансфертов</w:t>
      </w:r>
      <w:r w:rsidR="0021610B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8,9</w:t>
      </w:r>
      <w:r>
        <w:rPr>
          <w:rFonts w:ascii="Times New Roman" w:hAnsi="Times New Roman" w:cs="Times New Roman"/>
          <w:sz w:val="28"/>
          <w:szCs w:val="28"/>
        </w:rPr>
        <w:t>%. В структуре собственных доходов наибольшие поступления прихо</w:t>
      </w:r>
      <w:r w:rsidR="00440542">
        <w:rPr>
          <w:rFonts w:ascii="Times New Roman" w:hAnsi="Times New Roman" w:cs="Times New Roman"/>
          <w:sz w:val="28"/>
          <w:szCs w:val="28"/>
        </w:rPr>
        <w:t>дятся на подоходный налог –</w:t>
      </w:r>
      <w:r w:rsidR="0021610B">
        <w:rPr>
          <w:rFonts w:ascii="Times New Roman" w:hAnsi="Times New Roman" w:cs="Times New Roman"/>
          <w:sz w:val="28"/>
          <w:szCs w:val="28"/>
        </w:rPr>
        <w:t>30,5</w:t>
      </w:r>
      <w:r w:rsidR="00440542">
        <w:rPr>
          <w:rFonts w:ascii="Times New Roman" w:hAnsi="Times New Roman" w:cs="Times New Roman"/>
          <w:sz w:val="28"/>
          <w:szCs w:val="28"/>
        </w:rPr>
        <w:t>%, НДС –</w:t>
      </w:r>
      <w:r w:rsidR="0021610B">
        <w:rPr>
          <w:rFonts w:ascii="Times New Roman" w:hAnsi="Times New Roman" w:cs="Times New Roman"/>
          <w:sz w:val="28"/>
          <w:szCs w:val="28"/>
        </w:rPr>
        <w:lastRenderedPageBreak/>
        <w:t>27,0</w:t>
      </w:r>
      <w:r w:rsidR="00987702">
        <w:rPr>
          <w:rFonts w:ascii="Times New Roman" w:hAnsi="Times New Roman" w:cs="Times New Roman"/>
          <w:sz w:val="28"/>
          <w:szCs w:val="28"/>
        </w:rPr>
        <w:t xml:space="preserve">%, </w:t>
      </w:r>
      <w:proofErr w:type="spellStart"/>
      <w:r w:rsidR="0021610B">
        <w:rPr>
          <w:rFonts w:ascii="Times New Roman" w:hAnsi="Times New Roman" w:cs="Times New Roman"/>
          <w:sz w:val="28"/>
          <w:szCs w:val="28"/>
        </w:rPr>
        <w:t>спецналог</w:t>
      </w:r>
      <w:proofErr w:type="spellEnd"/>
      <w:r w:rsidR="0021610B">
        <w:rPr>
          <w:rFonts w:ascii="Times New Roman" w:hAnsi="Times New Roman" w:cs="Times New Roman"/>
          <w:sz w:val="28"/>
          <w:szCs w:val="28"/>
        </w:rPr>
        <w:t xml:space="preserve"> – 13,8%, земельный налог – 11,7</w:t>
      </w:r>
      <w:r w:rsidR="00440542">
        <w:rPr>
          <w:rFonts w:ascii="Times New Roman" w:hAnsi="Times New Roman" w:cs="Times New Roman"/>
          <w:sz w:val="28"/>
          <w:szCs w:val="28"/>
        </w:rPr>
        <w:t>%, налог на прибыль</w:t>
      </w:r>
      <w:r w:rsidR="00987702">
        <w:rPr>
          <w:rFonts w:ascii="Times New Roman" w:hAnsi="Times New Roman" w:cs="Times New Roman"/>
          <w:sz w:val="28"/>
          <w:szCs w:val="28"/>
        </w:rPr>
        <w:t xml:space="preserve"> предприятий и </w:t>
      </w:r>
      <w:r w:rsidR="006F0429">
        <w:rPr>
          <w:rFonts w:ascii="Times New Roman" w:hAnsi="Times New Roman" w:cs="Times New Roman"/>
          <w:sz w:val="28"/>
          <w:szCs w:val="28"/>
        </w:rPr>
        <w:t>организации –</w:t>
      </w:r>
      <w:r w:rsidR="0033576D">
        <w:rPr>
          <w:rFonts w:ascii="Times New Roman" w:hAnsi="Times New Roman" w:cs="Times New Roman"/>
          <w:sz w:val="28"/>
          <w:szCs w:val="28"/>
        </w:rPr>
        <w:t>8,4%.</w:t>
      </w:r>
    </w:p>
    <w:p w:rsidR="00666AA5" w:rsidRDefault="00014318" w:rsidP="00174E8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отметить, что в представленном отчете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6821">
        <w:rPr>
          <w:rFonts w:ascii="Times New Roman" w:hAnsi="Times New Roman" w:cs="Times New Roman"/>
          <w:sz w:val="28"/>
          <w:szCs w:val="28"/>
        </w:rPr>
        <w:t xml:space="preserve"> за 9 месяцев 2016 года в состав источников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r w:rsidR="00511C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9AB">
        <w:rPr>
          <w:rFonts w:ascii="Times New Roman" w:hAnsi="Times New Roman" w:cs="Times New Roman"/>
          <w:sz w:val="28"/>
          <w:szCs w:val="28"/>
        </w:rPr>
        <w:t>отражена курсова</w:t>
      </w:r>
      <w:r w:rsidR="00B72223">
        <w:rPr>
          <w:rFonts w:ascii="Times New Roman" w:hAnsi="Times New Roman" w:cs="Times New Roman"/>
          <w:sz w:val="28"/>
          <w:szCs w:val="28"/>
        </w:rPr>
        <w:t xml:space="preserve">я разница в сумме 5,0 тыс. руб. Также </w:t>
      </w:r>
      <w:r w:rsidR="009E69AB">
        <w:rPr>
          <w:rFonts w:ascii="Times New Roman" w:hAnsi="Times New Roman" w:cs="Times New Roman"/>
          <w:sz w:val="28"/>
          <w:szCs w:val="28"/>
        </w:rPr>
        <w:t xml:space="preserve"> </w:t>
      </w:r>
      <w:r w:rsidR="00B72223">
        <w:rPr>
          <w:rFonts w:ascii="Times New Roman" w:hAnsi="Times New Roman" w:cs="Times New Roman"/>
          <w:sz w:val="28"/>
          <w:szCs w:val="28"/>
        </w:rPr>
        <w:t xml:space="preserve">в состав источников финансирования дефицита бюджета, отражены </w:t>
      </w:r>
      <w:r w:rsidR="009E69AB">
        <w:rPr>
          <w:rFonts w:ascii="Times New Roman" w:hAnsi="Times New Roman" w:cs="Times New Roman"/>
          <w:sz w:val="28"/>
          <w:szCs w:val="28"/>
        </w:rPr>
        <w:t>средства, поступившие из Резервного фонда Президента</w:t>
      </w:r>
      <w:r w:rsidR="00B72223"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 w:rsidR="009E69AB">
        <w:rPr>
          <w:rFonts w:ascii="Times New Roman" w:hAnsi="Times New Roman" w:cs="Times New Roman"/>
          <w:sz w:val="28"/>
          <w:szCs w:val="28"/>
        </w:rPr>
        <w:t xml:space="preserve"> в сумме 620,0 тыс. руб.,</w:t>
      </w:r>
      <w:r w:rsidR="00BE21B6">
        <w:rPr>
          <w:rFonts w:ascii="Times New Roman" w:hAnsi="Times New Roman" w:cs="Times New Roman"/>
          <w:sz w:val="28"/>
          <w:szCs w:val="28"/>
        </w:rPr>
        <w:t xml:space="preserve"> что противоречит ст.49 Закона</w:t>
      </w:r>
      <w:r w:rsidR="00511C95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9E69AB">
        <w:rPr>
          <w:rFonts w:ascii="Times New Roman" w:hAnsi="Times New Roman" w:cs="Times New Roman"/>
          <w:sz w:val="28"/>
          <w:szCs w:val="28"/>
        </w:rPr>
        <w:t xml:space="preserve"> Абхазия </w:t>
      </w:r>
      <w:r w:rsidR="00BE21B6">
        <w:rPr>
          <w:rFonts w:ascii="Times New Roman" w:hAnsi="Times New Roman" w:cs="Times New Roman"/>
          <w:sz w:val="28"/>
          <w:szCs w:val="28"/>
        </w:rPr>
        <w:t>от 27.02.2015 г. №3683-с-</w:t>
      </w:r>
      <w:r w:rsidR="00BE21B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E21B6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</w:t>
      </w:r>
      <w:r w:rsidR="00174E86">
        <w:rPr>
          <w:rFonts w:ascii="Times New Roman" w:hAnsi="Times New Roman" w:cs="Times New Roman"/>
          <w:sz w:val="28"/>
          <w:szCs w:val="28"/>
        </w:rPr>
        <w:t>процесса в Республике Абхазия».</w:t>
      </w:r>
    </w:p>
    <w:p w:rsidR="00666AA5" w:rsidRDefault="00666AA5" w:rsidP="00174E8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прибыль предприятий и организаций за </w:t>
      </w:r>
      <w:r w:rsidR="009D1D5D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2016 года при прогнозном показателе </w:t>
      </w:r>
      <w:r w:rsidR="009D1D5D">
        <w:rPr>
          <w:rFonts w:ascii="Times New Roman" w:hAnsi="Times New Roman" w:cs="Times New Roman"/>
          <w:sz w:val="28"/>
          <w:szCs w:val="28"/>
        </w:rPr>
        <w:t xml:space="preserve">43 277,8 </w:t>
      </w:r>
      <w:r>
        <w:rPr>
          <w:rFonts w:ascii="Times New Roman" w:hAnsi="Times New Roman" w:cs="Times New Roman"/>
          <w:sz w:val="28"/>
          <w:szCs w:val="28"/>
        </w:rPr>
        <w:t xml:space="preserve">тыс. руб. поступил в бюджет района в сумме </w:t>
      </w:r>
      <w:r w:rsidR="009D1D5D">
        <w:rPr>
          <w:rFonts w:ascii="Times New Roman" w:hAnsi="Times New Roman" w:cs="Times New Roman"/>
          <w:sz w:val="28"/>
          <w:szCs w:val="28"/>
        </w:rPr>
        <w:t xml:space="preserve">23 854,3 </w:t>
      </w:r>
      <w:r>
        <w:rPr>
          <w:rFonts w:ascii="Times New Roman" w:hAnsi="Times New Roman" w:cs="Times New Roman"/>
          <w:sz w:val="28"/>
          <w:szCs w:val="28"/>
        </w:rPr>
        <w:t xml:space="preserve">тыс. руб., что </w:t>
      </w:r>
      <w:r w:rsidR="009D1D5D">
        <w:rPr>
          <w:rFonts w:ascii="Times New Roman" w:hAnsi="Times New Roman" w:cs="Times New Roman"/>
          <w:sz w:val="28"/>
          <w:szCs w:val="28"/>
        </w:rPr>
        <w:t xml:space="preserve">на 19 423,5 </w:t>
      </w:r>
      <w:r w:rsidR="00D50B1E">
        <w:rPr>
          <w:rFonts w:ascii="Times New Roman" w:hAnsi="Times New Roman" w:cs="Times New Roman"/>
          <w:sz w:val="28"/>
          <w:szCs w:val="28"/>
        </w:rPr>
        <w:t>тыс. руб. меньше прогнозируе</w:t>
      </w:r>
      <w:r>
        <w:rPr>
          <w:rFonts w:ascii="Times New Roman" w:hAnsi="Times New Roman" w:cs="Times New Roman"/>
          <w:sz w:val="28"/>
          <w:szCs w:val="28"/>
        </w:rPr>
        <w:t xml:space="preserve">мой суммы или </w:t>
      </w:r>
      <w:r w:rsidR="009D1D5D">
        <w:rPr>
          <w:rFonts w:ascii="Times New Roman" w:hAnsi="Times New Roman" w:cs="Times New Roman"/>
          <w:sz w:val="28"/>
          <w:szCs w:val="28"/>
        </w:rPr>
        <w:t xml:space="preserve">55,1 </w:t>
      </w:r>
      <w:r>
        <w:rPr>
          <w:rFonts w:ascii="Times New Roman" w:hAnsi="Times New Roman" w:cs="Times New Roman"/>
          <w:sz w:val="28"/>
          <w:szCs w:val="28"/>
        </w:rPr>
        <w:t>% исполнения. Анализ поступления налога на прибыль в отраслевом разрезе показал, что несмотря на общее неисполнение прогнозного показателя, по некоторым отраслям «народного хозяйства» наблюдается перевыполнение прогнозны</w:t>
      </w:r>
      <w:r w:rsidR="00673B07">
        <w:rPr>
          <w:rFonts w:ascii="Times New Roman" w:hAnsi="Times New Roman" w:cs="Times New Roman"/>
          <w:sz w:val="28"/>
          <w:szCs w:val="28"/>
        </w:rPr>
        <w:t>х значений, в частности, по отра</w:t>
      </w:r>
      <w:r>
        <w:rPr>
          <w:rFonts w:ascii="Times New Roman" w:hAnsi="Times New Roman" w:cs="Times New Roman"/>
          <w:sz w:val="28"/>
          <w:szCs w:val="28"/>
        </w:rPr>
        <w:t>сли «промышленность» имеет место перевыполнение прог</w:t>
      </w:r>
      <w:r w:rsidR="00BC231B">
        <w:rPr>
          <w:rFonts w:ascii="Times New Roman" w:hAnsi="Times New Roman" w:cs="Times New Roman"/>
          <w:sz w:val="28"/>
          <w:szCs w:val="28"/>
        </w:rPr>
        <w:t xml:space="preserve">нозного значения на сумму 2 749,0 </w:t>
      </w:r>
      <w:r>
        <w:rPr>
          <w:rFonts w:ascii="Times New Roman" w:hAnsi="Times New Roman" w:cs="Times New Roman"/>
          <w:sz w:val="28"/>
          <w:szCs w:val="28"/>
        </w:rPr>
        <w:t>тыс. руб. (</w:t>
      </w:r>
      <w:r w:rsidR="00D50B1E">
        <w:rPr>
          <w:rFonts w:ascii="Times New Roman" w:hAnsi="Times New Roman" w:cs="Times New Roman"/>
          <w:sz w:val="28"/>
          <w:szCs w:val="28"/>
        </w:rPr>
        <w:t xml:space="preserve">или </w:t>
      </w:r>
      <w:r w:rsidR="00BC231B">
        <w:rPr>
          <w:rFonts w:ascii="Times New Roman" w:hAnsi="Times New Roman" w:cs="Times New Roman"/>
          <w:sz w:val="28"/>
          <w:szCs w:val="28"/>
        </w:rPr>
        <w:t>280,7</w:t>
      </w:r>
      <w:r>
        <w:rPr>
          <w:rFonts w:ascii="Times New Roman" w:hAnsi="Times New Roman" w:cs="Times New Roman"/>
          <w:sz w:val="28"/>
          <w:szCs w:val="28"/>
        </w:rPr>
        <w:t>%</w:t>
      </w:r>
      <w:r w:rsidR="00D50B1E">
        <w:rPr>
          <w:rFonts w:ascii="Times New Roman" w:hAnsi="Times New Roman" w:cs="Times New Roman"/>
          <w:sz w:val="28"/>
          <w:szCs w:val="28"/>
        </w:rPr>
        <w:t xml:space="preserve"> исполнения</w:t>
      </w:r>
      <w:r>
        <w:rPr>
          <w:rFonts w:ascii="Times New Roman" w:hAnsi="Times New Roman" w:cs="Times New Roman"/>
          <w:sz w:val="28"/>
          <w:szCs w:val="28"/>
        </w:rPr>
        <w:t>), что связано с перевыполнением планируемых поступлений по предприятию ООО «Напитки Абхазии и Ко</w:t>
      </w:r>
      <w:r w:rsidR="00DD3774">
        <w:rPr>
          <w:rFonts w:ascii="Times New Roman" w:hAnsi="Times New Roman" w:cs="Times New Roman"/>
          <w:sz w:val="28"/>
          <w:szCs w:val="28"/>
        </w:rPr>
        <w:t xml:space="preserve">» на </w:t>
      </w:r>
      <w:r w:rsidR="00761D90">
        <w:rPr>
          <w:rFonts w:ascii="Times New Roman" w:hAnsi="Times New Roman" w:cs="Times New Roman"/>
          <w:sz w:val="28"/>
          <w:szCs w:val="28"/>
        </w:rPr>
        <w:t xml:space="preserve">3 670,6 </w:t>
      </w:r>
      <w:r w:rsidR="00DD3774">
        <w:rPr>
          <w:rFonts w:ascii="Times New Roman" w:hAnsi="Times New Roman" w:cs="Times New Roman"/>
          <w:sz w:val="28"/>
          <w:szCs w:val="28"/>
        </w:rPr>
        <w:t xml:space="preserve">тыс. руб.,  </w:t>
      </w:r>
      <w:r w:rsidR="00001AED">
        <w:rPr>
          <w:rFonts w:ascii="Times New Roman" w:hAnsi="Times New Roman" w:cs="Times New Roman"/>
          <w:sz w:val="28"/>
          <w:szCs w:val="28"/>
        </w:rPr>
        <w:t>по отра</w:t>
      </w:r>
      <w:r w:rsidR="00A30234">
        <w:rPr>
          <w:rFonts w:ascii="Times New Roman" w:hAnsi="Times New Roman" w:cs="Times New Roman"/>
          <w:sz w:val="28"/>
          <w:szCs w:val="28"/>
        </w:rPr>
        <w:t>сли «</w:t>
      </w:r>
      <w:r w:rsidR="00536F99">
        <w:rPr>
          <w:rFonts w:ascii="Times New Roman" w:hAnsi="Times New Roman" w:cs="Times New Roman"/>
          <w:sz w:val="28"/>
          <w:szCs w:val="28"/>
        </w:rPr>
        <w:t>торговл</w:t>
      </w:r>
      <w:r w:rsidR="00001AED">
        <w:rPr>
          <w:rFonts w:ascii="Times New Roman" w:hAnsi="Times New Roman" w:cs="Times New Roman"/>
          <w:sz w:val="28"/>
          <w:szCs w:val="28"/>
        </w:rPr>
        <w:t>я» на 2 880,3 тыс. руб., по отра</w:t>
      </w:r>
      <w:r w:rsidR="00536F99">
        <w:rPr>
          <w:rFonts w:ascii="Times New Roman" w:hAnsi="Times New Roman" w:cs="Times New Roman"/>
          <w:sz w:val="28"/>
          <w:szCs w:val="28"/>
        </w:rPr>
        <w:t xml:space="preserve">сли «связь» на 192,6 тыс. руб. </w:t>
      </w:r>
      <w:r w:rsidR="00515B88">
        <w:rPr>
          <w:rFonts w:ascii="Times New Roman" w:hAnsi="Times New Roman" w:cs="Times New Roman"/>
          <w:sz w:val="28"/>
          <w:szCs w:val="28"/>
        </w:rPr>
        <w:t xml:space="preserve"> </w:t>
      </w:r>
      <w:r w:rsidR="00536F99">
        <w:rPr>
          <w:rFonts w:ascii="Times New Roman" w:hAnsi="Times New Roman" w:cs="Times New Roman"/>
          <w:sz w:val="28"/>
          <w:szCs w:val="28"/>
        </w:rPr>
        <w:t xml:space="preserve">По </w:t>
      </w:r>
      <w:r w:rsidR="00174E86">
        <w:rPr>
          <w:rFonts w:ascii="Times New Roman" w:hAnsi="Times New Roman" w:cs="Times New Roman"/>
          <w:sz w:val="28"/>
          <w:szCs w:val="28"/>
        </w:rPr>
        <w:t xml:space="preserve">всем </w:t>
      </w:r>
      <w:r w:rsidR="00515B88">
        <w:rPr>
          <w:rFonts w:ascii="Times New Roman" w:hAnsi="Times New Roman" w:cs="Times New Roman"/>
          <w:sz w:val="28"/>
          <w:szCs w:val="28"/>
        </w:rPr>
        <w:t xml:space="preserve">остальным </w:t>
      </w:r>
      <w:r w:rsidR="00536F99">
        <w:rPr>
          <w:rFonts w:ascii="Times New Roman" w:hAnsi="Times New Roman" w:cs="Times New Roman"/>
          <w:sz w:val="28"/>
          <w:szCs w:val="28"/>
        </w:rPr>
        <w:t>отраслям народного хозяй</w:t>
      </w:r>
      <w:r w:rsidR="00515B88">
        <w:rPr>
          <w:rFonts w:ascii="Times New Roman" w:hAnsi="Times New Roman" w:cs="Times New Roman"/>
          <w:sz w:val="28"/>
          <w:szCs w:val="28"/>
        </w:rPr>
        <w:t>ства не исполняются прогнозн</w:t>
      </w:r>
      <w:r w:rsidR="00536F99">
        <w:rPr>
          <w:rFonts w:ascii="Times New Roman" w:hAnsi="Times New Roman" w:cs="Times New Roman"/>
          <w:sz w:val="28"/>
          <w:szCs w:val="28"/>
        </w:rPr>
        <w:t xml:space="preserve">ые поступления по налогу на прибыль. Наибольшее неисполнение наблюдается </w:t>
      </w:r>
      <w:r w:rsidR="00DD3774">
        <w:rPr>
          <w:rFonts w:ascii="Times New Roman" w:hAnsi="Times New Roman" w:cs="Times New Roman"/>
          <w:sz w:val="28"/>
          <w:szCs w:val="28"/>
        </w:rPr>
        <w:t>по отра</w:t>
      </w:r>
      <w:r>
        <w:rPr>
          <w:rFonts w:ascii="Times New Roman" w:hAnsi="Times New Roman" w:cs="Times New Roman"/>
          <w:sz w:val="28"/>
          <w:szCs w:val="28"/>
        </w:rPr>
        <w:t>сли «Строительство», в частности по предприятию ГК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Абхазавтодор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(СМР по</w:t>
      </w:r>
      <w:r w:rsidR="00515B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5B88">
        <w:rPr>
          <w:rFonts w:ascii="Times New Roman" w:hAnsi="Times New Roman" w:cs="Times New Roman"/>
          <w:sz w:val="28"/>
          <w:szCs w:val="28"/>
        </w:rPr>
        <w:t>Инвестпрограмме</w:t>
      </w:r>
      <w:proofErr w:type="spellEnd"/>
      <w:r w:rsidR="00CD6B59">
        <w:rPr>
          <w:rFonts w:ascii="Times New Roman" w:hAnsi="Times New Roman" w:cs="Times New Roman"/>
          <w:sz w:val="28"/>
          <w:szCs w:val="28"/>
        </w:rPr>
        <w:t xml:space="preserve">) при плане 31 168,1 </w:t>
      </w:r>
      <w:r>
        <w:rPr>
          <w:rFonts w:ascii="Times New Roman" w:hAnsi="Times New Roman" w:cs="Times New Roman"/>
          <w:sz w:val="28"/>
          <w:szCs w:val="28"/>
        </w:rPr>
        <w:t>тыс. руб. поступлений не было.</w:t>
      </w:r>
      <w:r w:rsidR="00CD6B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FB6" w:rsidRDefault="00666AA5" w:rsidP="005C7C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подоходного налога за рассматриваемый период прогнозировалось в сумме </w:t>
      </w:r>
      <w:r w:rsidR="00536F99">
        <w:rPr>
          <w:rFonts w:ascii="Times New Roman" w:hAnsi="Times New Roman" w:cs="Times New Roman"/>
          <w:sz w:val="28"/>
          <w:szCs w:val="28"/>
        </w:rPr>
        <w:t xml:space="preserve">94 600,0 </w:t>
      </w:r>
      <w:r>
        <w:rPr>
          <w:rFonts w:ascii="Times New Roman" w:hAnsi="Times New Roman" w:cs="Times New Roman"/>
          <w:sz w:val="28"/>
          <w:szCs w:val="28"/>
        </w:rPr>
        <w:t xml:space="preserve">тыс. руб., фактическое поступление составило </w:t>
      </w:r>
      <w:r w:rsidR="00536F99">
        <w:rPr>
          <w:rFonts w:ascii="Times New Roman" w:hAnsi="Times New Roman" w:cs="Times New Roman"/>
          <w:sz w:val="28"/>
          <w:szCs w:val="28"/>
        </w:rPr>
        <w:t>86 605,5</w:t>
      </w:r>
      <w:r w:rsidR="00EC5FB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15B88">
        <w:rPr>
          <w:rFonts w:ascii="Times New Roman" w:hAnsi="Times New Roman" w:cs="Times New Roman"/>
          <w:sz w:val="28"/>
          <w:szCs w:val="28"/>
        </w:rPr>
        <w:t>, что на 7 994,5 тыс. руб.</w:t>
      </w:r>
      <w:r w:rsidR="00304AED">
        <w:rPr>
          <w:rFonts w:ascii="Times New Roman" w:hAnsi="Times New Roman" w:cs="Times New Roman"/>
          <w:sz w:val="28"/>
          <w:szCs w:val="28"/>
        </w:rPr>
        <w:t xml:space="preserve"> меньше прогнозного показателя или</w:t>
      </w:r>
      <w:r w:rsidR="00EC5FB6">
        <w:rPr>
          <w:rFonts w:ascii="Times New Roman" w:hAnsi="Times New Roman" w:cs="Times New Roman"/>
          <w:sz w:val="28"/>
          <w:szCs w:val="28"/>
        </w:rPr>
        <w:t xml:space="preserve"> 91,5 </w:t>
      </w:r>
      <w:r>
        <w:rPr>
          <w:rFonts w:ascii="Times New Roman" w:hAnsi="Times New Roman" w:cs="Times New Roman"/>
          <w:sz w:val="28"/>
          <w:szCs w:val="28"/>
        </w:rPr>
        <w:t xml:space="preserve">% исполнения. </w:t>
      </w:r>
      <w:r w:rsidR="005C7CB8">
        <w:rPr>
          <w:rFonts w:ascii="Times New Roman" w:hAnsi="Times New Roman" w:cs="Times New Roman"/>
          <w:sz w:val="28"/>
          <w:szCs w:val="28"/>
        </w:rPr>
        <w:t xml:space="preserve">Неисполнение прогнозного показателя </w:t>
      </w:r>
      <w:r w:rsidR="005C7CB8">
        <w:rPr>
          <w:rFonts w:ascii="Times New Roman" w:hAnsi="Times New Roman" w:cs="Times New Roman"/>
          <w:sz w:val="28"/>
          <w:szCs w:val="28"/>
        </w:rPr>
        <w:lastRenderedPageBreak/>
        <w:t>наблюдается по отрасли «строительство» 13,9% исполнение, что связано с не поступлением в бюджет района налогов по предприятию ГК «</w:t>
      </w:r>
      <w:proofErr w:type="spellStart"/>
      <w:r w:rsidR="005C7CB8">
        <w:rPr>
          <w:rFonts w:ascii="Times New Roman" w:hAnsi="Times New Roman" w:cs="Times New Roman"/>
          <w:sz w:val="28"/>
          <w:szCs w:val="28"/>
        </w:rPr>
        <w:t>Абхазавтодор</w:t>
      </w:r>
      <w:proofErr w:type="spellEnd"/>
      <w:r w:rsidR="005C7CB8">
        <w:rPr>
          <w:rFonts w:ascii="Times New Roman" w:hAnsi="Times New Roman" w:cs="Times New Roman"/>
          <w:sz w:val="28"/>
          <w:szCs w:val="28"/>
        </w:rPr>
        <w:t>» от проведения строительно-монтажных работ в рамках Инвестиционной</w:t>
      </w:r>
      <w:r w:rsidR="005C7CB8" w:rsidRPr="0029035A">
        <w:rPr>
          <w:rFonts w:ascii="Times New Roman" w:hAnsi="Times New Roman" w:cs="Times New Roman"/>
          <w:sz w:val="28"/>
          <w:szCs w:val="28"/>
        </w:rPr>
        <w:t xml:space="preserve"> программы содействия социально-экономическому развитию Респуб</w:t>
      </w:r>
      <w:r w:rsidR="005C7CB8">
        <w:rPr>
          <w:rFonts w:ascii="Times New Roman" w:hAnsi="Times New Roman" w:cs="Times New Roman"/>
          <w:sz w:val="28"/>
          <w:szCs w:val="28"/>
        </w:rPr>
        <w:t>лики Абхазия на 2015 - 2017 гг. в сумме 11 152,9 тыс. руб. При этом п</w:t>
      </w:r>
      <w:r w:rsidR="00001AED">
        <w:rPr>
          <w:rFonts w:ascii="Times New Roman" w:hAnsi="Times New Roman" w:cs="Times New Roman"/>
          <w:sz w:val="28"/>
          <w:szCs w:val="28"/>
        </w:rPr>
        <w:t>о отра</w:t>
      </w:r>
      <w:r w:rsidR="00AF7D97">
        <w:rPr>
          <w:rFonts w:ascii="Times New Roman" w:hAnsi="Times New Roman" w:cs="Times New Roman"/>
          <w:sz w:val="28"/>
          <w:szCs w:val="28"/>
        </w:rPr>
        <w:t xml:space="preserve">сли «промышленность» прогнозные поступления перевыполнены на сумму 4 824,3 тыс. </w:t>
      </w:r>
      <w:r w:rsidR="00CB746E">
        <w:rPr>
          <w:rFonts w:ascii="Times New Roman" w:hAnsi="Times New Roman" w:cs="Times New Roman"/>
          <w:sz w:val="28"/>
          <w:szCs w:val="28"/>
        </w:rPr>
        <w:t>руб.,</w:t>
      </w:r>
      <w:r w:rsidR="00AF7D97">
        <w:rPr>
          <w:rFonts w:ascii="Times New Roman" w:hAnsi="Times New Roman" w:cs="Times New Roman"/>
          <w:sz w:val="28"/>
          <w:szCs w:val="28"/>
        </w:rPr>
        <w:t xml:space="preserve"> </w:t>
      </w:r>
      <w:r w:rsidR="00CB746E">
        <w:rPr>
          <w:rFonts w:ascii="Times New Roman" w:hAnsi="Times New Roman" w:cs="Times New Roman"/>
          <w:sz w:val="28"/>
          <w:szCs w:val="28"/>
        </w:rPr>
        <w:t>в связи с тем, что</w:t>
      </w:r>
      <w:r w:rsidR="00AF7D97">
        <w:rPr>
          <w:rFonts w:ascii="Times New Roman" w:hAnsi="Times New Roman" w:cs="Times New Roman"/>
          <w:sz w:val="28"/>
          <w:szCs w:val="28"/>
        </w:rPr>
        <w:t xml:space="preserve"> по предприятию ООО «Напитки Абхазии и Ко»</w:t>
      </w:r>
      <w:r w:rsidR="00CB746E">
        <w:rPr>
          <w:rFonts w:ascii="Times New Roman" w:hAnsi="Times New Roman" w:cs="Times New Roman"/>
          <w:sz w:val="28"/>
          <w:szCs w:val="28"/>
        </w:rPr>
        <w:t xml:space="preserve"> в бюджет поступило подоходного налога на 6 835,4 тыс. руб. больше </w:t>
      </w:r>
      <w:r w:rsidR="00001AED">
        <w:rPr>
          <w:rFonts w:ascii="Times New Roman" w:hAnsi="Times New Roman" w:cs="Times New Roman"/>
          <w:sz w:val="28"/>
          <w:szCs w:val="28"/>
        </w:rPr>
        <w:t>прогнозируемого. По отра</w:t>
      </w:r>
      <w:r w:rsidR="00CB746E">
        <w:rPr>
          <w:rFonts w:ascii="Times New Roman" w:hAnsi="Times New Roman" w:cs="Times New Roman"/>
          <w:sz w:val="28"/>
          <w:szCs w:val="28"/>
        </w:rPr>
        <w:t xml:space="preserve">сли «курорты и туризм» имеет место перевыполнение прогнозных показателей по следующим предприятиям: РУП ОПК «Пицунда» на сумму 3 346,5 тыс. </w:t>
      </w:r>
      <w:r w:rsidR="00C13579">
        <w:rPr>
          <w:rFonts w:ascii="Times New Roman" w:hAnsi="Times New Roman" w:cs="Times New Roman"/>
          <w:sz w:val="28"/>
          <w:szCs w:val="28"/>
        </w:rPr>
        <w:t>руб., ООО «Александрия-2» на 1 020,9 тыс. руб.</w:t>
      </w:r>
      <w:r w:rsidR="00FB4A43">
        <w:rPr>
          <w:rFonts w:ascii="Times New Roman" w:hAnsi="Times New Roman" w:cs="Times New Roman"/>
          <w:sz w:val="28"/>
          <w:szCs w:val="28"/>
        </w:rPr>
        <w:t>, АПМ на сумму 407,0 тыс. руб., пансионат Кавказ на 861,1 тыс. руб.</w:t>
      </w:r>
      <w:r w:rsidR="005C7CB8">
        <w:rPr>
          <w:rFonts w:ascii="Times New Roman" w:hAnsi="Times New Roman" w:cs="Times New Roman"/>
          <w:sz w:val="28"/>
          <w:szCs w:val="28"/>
        </w:rPr>
        <w:t>,</w:t>
      </w:r>
      <w:r w:rsidR="00A931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3112">
        <w:rPr>
          <w:rFonts w:ascii="Times New Roman" w:hAnsi="Times New Roman" w:cs="Times New Roman"/>
          <w:sz w:val="28"/>
          <w:szCs w:val="28"/>
        </w:rPr>
        <w:t>Велнес</w:t>
      </w:r>
      <w:proofErr w:type="spellEnd"/>
      <w:r w:rsidR="00A93112">
        <w:rPr>
          <w:rFonts w:ascii="Times New Roman" w:hAnsi="Times New Roman" w:cs="Times New Roman"/>
          <w:sz w:val="28"/>
          <w:szCs w:val="28"/>
        </w:rPr>
        <w:t xml:space="preserve"> парк отель Гагра на 431,2 тыс. руб. </w:t>
      </w:r>
    </w:p>
    <w:p w:rsidR="00666AA5" w:rsidRPr="00666AA5" w:rsidRDefault="00666AA5" w:rsidP="00D377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 xml:space="preserve">Поступление налога на добавленную стоимость в бюджет района при прогнозном показателе </w:t>
      </w:r>
      <w:r w:rsidR="004922E0">
        <w:rPr>
          <w:rFonts w:ascii="Times New Roman" w:hAnsi="Times New Roman" w:cs="Times New Roman"/>
          <w:sz w:val="28"/>
          <w:szCs w:val="28"/>
        </w:rPr>
        <w:t xml:space="preserve">67 600,0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 составило </w:t>
      </w:r>
      <w:r w:rsidR="004922E0">
        <w:rPr>
          <w:rFonts w:ascii="Times New Roman" w:hAnsi="Times New Roman" w:cs="Times New Roman"/>
          <w:sz w:val="28"/>
          <w:szCs w:val="28"/>
        </w:rPr>
        <w:t xml:space="preserve">76 597,3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4922E0">
        <w:rPr>
          <w:rFonts w:ascii="Times New Roman" w:hAnsi="Times New Roman" w:cs="Times New Roman"/>
          <w:sz w:val="28"/>
          <w:szCs w:val="28"/>
        </w:rPr>
        <w:t xml:space="preserve">8 997,3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4922E0">
        <w:rPr>
          <w:rFonts w:ascii="Times New Roman" w:hAnsi="Times New Roman" w:cs="Times New Roman"/>
          <w:sz w:val="28"/>
          <w:szCs w:val="28"/>
        </w:rPr>
        <w:t xml:space="preserve">больше </w:t>
      </w:r>
      <w:r w:rsidRPr="00666AA5">
        <w:rPr>
          <w:rFonts w:ascii="Times New Roman" w:hAnsi="Times New Roman" w:cs="Times New Roman"/>
          <w:sz w:val="28"/>
          <w:szCs w:val="28"/>
        </w:rPr>
        <w:t xml:space="preserve">утвержденного показателя или </w:t>
      </w:r>
      <w:r w:rsidR="004922E0">
        <w:rPr>
          <w:rFonts w:ascii="Times New Roman" w:hAnsi="Times New Roman" w:cs="Times New Roman"/>
          <w:sz w:val="28"/>
          <w:szCs w:val="28"/>
        </w:rPr>
        <w:t xml:space="preserve">113,3 </w:t>
      </w:r>
      <w:r w:rsidRPr="00666AA5">
        <w:rPr>
          <w:rFonts w:ascii="Times New Roman" w:hAnsi="Times New Roman" w:cs="Times New Roman"/>
          <w:sz w:val="28"/>
          <w:szCs w:val="28"/>
        </w:rPr>
        <w:t>% исполнения.</w:t>
      </w:r>
      <w:r w:rsidR="00A3057F">
        <w:rPr>
          <w:rFonts w:ascii="Times New Roman" w:hAnsi="Times New Roman" w:cs="Times New Roman"/>
          <w:sz w:val="28"/>
          <w:szCs w:val="28"/>
        </w:rPr>
        <w:t xml:space="preserve"> Перевыполнены прогнозные показатели по отрасли «Строительство», </w:t>
      </w:r>
      <w:r w:rsidR="00027482">
        <w:rPr>
          <w:rFonts w:ascii="Times New Roman" w:hAnsi="Times New Roman" w:cs="Times New Roman"/>
          <w:sz w:val="28"/>
          <w:szCs w:val="28"/>
        </w:rPr>
        <w:t>«Транспорт» (</w:t>
      </w:r>
      <w:proofErr w:type="spellStart"/>
      <w:r w:rsidR="00027482">
        <w:rPr>
          <w:rFonts w:ascii="Times New Roman" w:hAnsi="Times New Roman" w:cs="Times New Roman"/>
          <w:sz w:val="28"/>
          <w:szCs w:val="28"/>
        </w:rPr>
        <w:t>Гаграстрой</w:t>
      </w:r>
      <w:proofErr w:type="spellEnd"/>
      <w:r w:rsidR="00027482">
        <w:rPr>
          <w:rFonts w:ascii="Times New Roman" w:hAnsi="Times New Roman" w:cs="Times New Roman"/>
          <w:sz w:val="28"/>
          <w:szCs w:val="28"/>
        </w:rPr>
        <w:t xml:space="preserve"> гранит</w:t>
      </w:r>
      <w:r w:rsidR="0033576D">
        <w:rPr>
          <w:rFonts w:ascii="Times New Roman" w:hAnsi="Times New Roman" w:cs="Times New Roman"/>
          <w:sz w:val="28"/>
          <w:szCs w:val="28"/>
        </w:rPr>
        <w:t xml:space="preserve"> на</w:t>
      </w:r>
      <w:r w:rsidR="00A3057F">
        <w:rPr>
          <w:rFonts w:ascii="Times New Roman" w:hAnsi="Times New Roman" w:cs="Times New Roman"/>
          <w:sz w:val="28"/>
          <w:szCs w:val="28"/>
        </w:rPr>
        <w:t xml:space="preserve"> 670,0 тыс. руб.), «Услуги» (при отсутствии плана поступило от МУП Парк </w:t>
      </w:r>
      <w:proofErr w:type="spellStart"/>
      <w:r w:rsidR="00A3057F">
        <w:rPr>
          <w:rFonts w:ascii="Times New Roman" w:hAnsi="Times New Roman" w:cs="Times New Roman"/>
          <w:sz w:val="28"/>
          <w:szCs w:val="28"/>
        </w:rPr>
        <w:t>Ольденбургского</w:t>
      </w:r>
      <w:proofErr w:type="spellEnd"/>
      <w:r w:rsidR="00A3057F">
        <w:rPr>
          <w:rFonts w:ascii="Times New Roman" w:hAnsi="Times New Roman" w:cs="Times New Roman"/>
          <w:sz w:val="28"/>
          <w:szCs w:val="28"/>
        </w:rPr>
        <w:t xml:space="preserve"> – 185,8 тыс. руб., УФК по Краснодарскому краю- 698,3 тыс. руб., ООО </w:t>
      </w:r>
      <w:proofErr w:type="spellStart"/>
      <w:r w:rsidR="00A3057F">
        <w:rPr>
          <w:rFonts w:ascii="Times New Roman" w:hAnsi="Times New Roman" w:cs="Times New Roman"/>
          <w:sz w:val="28"/>
          <w:szCs w:val="28"/>
        </w:rPr>
        <w:t>Санигия</w:t>
      </w:r>
      <w:proofErr w:type="spellEnd"/>
      <w:r w:rsidR="00A3057F">
        <w:rPr>
          <w:rFonts w:ascii="Times New Roman" w:hAnsi="Times New Roman" w:cs="Times New Roman"/>
          <w:sz w:val="28"/>
          <w:szCs w:val="28"/>
        </w:rPr>
        <w:t xml:space="preserve"> –221,5 тыс. руб., ОАС - 127,0 тыс. руб., и т.д.)</w:t>
      </w:r>
      <w:r w:rsidR="00A65676">
        <w:rPr>
          <w:rFonts w:ascii="Times New Roman" w:hAnsi="Times New Roman" w:cs="Times New Roman"/>
          <w:sz w:val="28"/>
          <w:szCs w:val="28"/>
        </w:rPr>
        <w:t>,</w:t>
      </w:r>
      <w:r w:rsidR="00A3057F">
        <w:rPr>
          <w:rFonts w:ascii="Times New Roman" w:hAnsi="Times New Roman" w:cs="Times New Roman"/>
          <w:sz w:val="28"/>
          <w:szCs w:val="28"/>
        </w:rPr>
        <w:t xml:space="preserve"> «Курорты и туризм» (РУП ОПК Пицунда</w:t>
      </w:r>
      <w:r w:rsidR="00001AED">
        <w:rPr>
          <w:rFonts w:ascii="Times New Roman" w:hAnsi="Times New Roman" w:cs="Times New Roman"/>
          <w:sz w:val="28"/>
          <w:szCs w:val="28"/>
        </w:rPr>
        <w:t xml:space="preserve">) </w:t>
      </w:r>
      <w:r w:rsidR="00A3057F">
        <w:rPr>
          <w:rFonts w:ascii="Times New Roman" w:hAnsi="Times New Roman" w:cs="Times New Roman"/>
          <w:sz w:val="28"/>
          <w:szCs w:val="28"/>
        </w:rPr>
        <w:t xml:space="preserve">- 23883,7 тыс. руб., </w:t>
      </w:r>
      <w:r w:rsidR="001B51E1">
        <w:rPr>
          <w:rFonts w:ascii="Times New Roman" w:hAnsi="Times New Roman" w:cs="Times New Roman"/>
          <w:sz w:val="28"/>
          <w:szCs w:val="28"/>
        </w:rPr>
        <w:t>ООО «Александрия – 2» -2 732,5 тыс. руб., АПМ – 1 321,8 тыс. руб., ООО «</w:t>
      </w:r>
      <w:proofErr w:type="spellStart"/>
      <w:r w:rsidR="001B51E1">
        <w:rPr>
          <w:rFonts w:ascii="Times New Roman" w:hAnsi="Times New Roman" w:cs="Times New Roman"/>
          <w:sz w:val="28"/>
          <w:szCs w:val="28"/>
        </w:rPr>
        <w:t>Велис</w:t>
      </w:r>
      <w:proofErr w:type="spellEnd"/>
      <w:r w:rsidR="001B51E1">
        <w:rPr>
          <w:rFonts w:ascii="Times New Roman" w:hAnsi="Times New Roman" w:cs="Times New Roman"/>
          <w:sz w:val="28"/>
          <w:szCs w:val="28"/>
        </w:rPr>
        <w:t xml:space="preserve">» - 1 155,9 тыс. руб., Дельфин-2000 – 964,9 тыс. руб., пансионат Кавказ – 829,8 тыс. руб. и т.д.) </w:t>
      </w:r>
      <w:r w:rsidRPr="00666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A5" w:rsidRP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576D">
        <w:rPr>
          <w:rFonts w:ascii="Times New Roman" w:hAnsi="Times New Roman" w:cs="Times New Roman"/>
          <w:sz w:val="28"/>
          <w:szCs w:val="28"/>
        </w:rPr>
        <w:t>Не выпол</w:t>
      </w:r>
      <w:r w:rsidR="0029035A" w:rsidRPr="0033576D">
        <w:rPr>
          <w:rFonts w:ascii="Times New Roman" w:hAnsi="Times New Roman" w:cs="Times New Roman"/>
          <w:sz w:val="28"/>
          <w:szCs w:val="28"/>
        </w:rPr>
        <w:t xml:space="preserve">нены прогнозные значения по </w:t>
      </w:r>
      <w:r w:rsidR="001B51E1" w:rsidRPr="0033576D">
        <w:rPr>
          <w:rFonts w:ascii="Times New Roman" w:hAnsi="Times New Roman" w:cs="Times New Roman"/>
          <w:sz w:val="28"/>
          <w:szCs w:val="28"/>
        </w:rPr>
        <w:t>отрасли</w:t>
      </w:r>
      <w:r w:rsidR="00174E86">
        <w:rPr>
          <w:rFonts w:ascii="Times New Roman" w:hAnsi="Times New Roman" w:cs="Times New Roman"/>
          <w:sz w:val="28"/>
          <w:szCs w:val="28"/>
        </w:rPr>
        <w:t>:</w:t>
      </w:r>
      <w:r w:rsidR="001B51E1" w:rsidRPr="0033576D">
        <w:rPr>
          <w:rFonts w:ascii="Times New Roman" w:hAnsi="Times New Roman" w:cs="Times New Roman"/>
          <w:sz w:val="28"/>
          <w:szCs w:val="28"/>
        </w:rPr>
        <w:t xml:space="preserve"> «промышленность» </w:t>
      </w:r>
      <w:r w:rsidR="0033576D" w:rsidRPr="0033576D">
        <w:rPr>
          <w:rFonts w:ascii="Times New Roman" w:hAnsi="Times New Roman" w:cs="Times New Roman"/>
          <w:sz w:val="28"/>
          <w:szCs w:val="28"/>
        </w:rPr>
        <w:t>(по</w:t>
      </w:r>
      <w:r w:rsidR="001B51E1" w:rsidRPr="003357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51E1" w:rsidRPr="0033576D">
        <w:rPr>
          <w:rFonts w:ascii="Times New Roman" w:hAnsi="Times New Roman" w:cs="Times New Roman"/>
          <w:sz w:val="28"/>
          <w:szCs w:val="28"/>
        </w:rPr>
        <w:t>Гагрскому</w:t>
      </w:r>
      <w:proofErr w:type="spellEnd"/>
      <w:r w:rsidR="001B51E1" w:rsidRPr="0033576D">
        <w:rPr>
          <w:rFonts w:ascii="Times New Roman" w:hAnsi="Times New Roman" w:cs="Times New Roman"/>
          <w:sz w:val="28"/>
          <w:szCs w:val="28"/>
        </w:rPr>
        <w:t xml:space="preserve"> </w:t>
      </w:r>
      <w:r w:rsidR="00174E86" w:rsidRPr="0033576D">
        <w:rPr>
          <w:rFonts w:ascii="Times New Roman" w:hAnsi="Times New Roman" w:cs="Times New Roman"/>
          <w:sz w:val="28"/>
          <w:szCs w:val="28"/>
        </w:rPr>
        <w:t xml:space="preserve">лесокомбинату </w:t>
      </w:r>
      <w:r w:rsidR="00001AED">
        <w:rPr>
          <w:rFonts w:ascii="Times New Roman" w:hAnsi="Times New Roman" w:cs="Times New Roman"/>
          <w:sz w:val="28"/>
          <w:szCs w:val="28"/>
        </w:rPr>
        <w:t>на 2</w:t>
      </w:r>
      <w:r w:rsidR="0033576D" w:rsidRPr="0033576D">
        <w:rPr>
          <w:rFonts w:ascii="Times New Roman" w:hAnsi="Times New Roman" w:cs="Times New Roman"/>
          <w:sz w:val="28"/>
          <w:szCs w:val="28"/>
        </w:rPr>
        <w:t> 254,0 тыс. руб., ООО «</w:t>
      </w:r>
      <w:proofErr w:type="spellStart"/>
      <w:r w:rsidR="00D37706">
        <w:rPr>
          <w:rFonts w:ascii="Times New Roman" w:hAnsi="Times New Roman" w:cs="Times New Roman"/>
          <w:sz w:val="28"/>
          <w:szCs w:val="28"/>
        </w:rPr>
        <w:t>А</w:t>
      </w:r>
      <w:r w:rsidR="0033576D" w:rsidRPr="0033576D">
        <w:rPr>
          <w:rFonts w:ascii="Times New Roman" w:hAnsi="Times New Roman" w:cs="Times New Roman"/>
          <w:sz w:val="28"/>
          <w:szCs w:val="28"/>
        </w:rPr>
        <w:t>батур</w:t>
      </w:r>
      <w:proofErr w:type="spellEnd"/>
      <w:r w:rsidR="0033576D" w:rsidRPr="0033576D">
        <w:rPr>
          <w:rFonts w:ascii="Times New Roman" w:hAnsi="Times New Roman" w:cs="Times New Roman"/>
          <w:sz w:val="28"/>
          <w:szCs w:val="28"/>
        </w:rPr>
        <w:t>» -261,0 тыс. руб., ООО «</w:t>
      </w:r>
      <w:proofErr w:type="spellStart"/>
      <w:r w:rsidR="0033576D" w:rsidRPr="0033576D">
        <w:rPr>
          <w:rFonts w:ascii="Times New Roman" w:hAnsi="Times New Roman" w:cs="Times New Roman"/>
          <w:sz w:val="28"/>
          <w:szCs w:val="28"/>
        </w:rPr>
        <w:t>Айтайра</w:t>
      </w:r>
      <w:proofErr w:type="spellEnd"/>
      <w:r w:rsidR="0033576D" w:rsidRPr="0033576D">
        <w:rPr>
          <w:rFonts w:ascii="Times New Roman" w:hAnsi="Times New Roman" w:cs="Times New Roman"/>
          <w:sz w:val="28"/>
          <w:szCs w:val="28"/>
        </w:rPr>
        <w:t>» - 391,6 тыс. руб.), «</w:t>
      </w:r>
      <w:r w:rsidR="001B51E1" w:rsidRPr="0033576D">
        <w:rPr>
          <w:rFonts w:ascii="Times New Roman" w:hAnsi="Times New Roman" w:cs="Times New Roman"/>
          <w:sz w:val="28"/>
          <w:szCs w:val="28"/>
        </w:rPr>
        <w:t>энергетика»,</w:t>
      </w:r>
      <w:r w:rsidR="00174E86">
        <w:rPr>
          <w:rFonts w:ascii="Times New Roman" w:hAnsi="Times New Roman" w:cs="Times New Roman"/>
          <w:sz w:val="28"/>
          <w:szCs w:val="28"/>
        </w:rPr>
        <w:t xml:space="preserve"> «с</w:t>
      </w:r>
      <w:r w:rsidR="0033576D" w:rsidRPr="0033576D">
        <w:rPr>
          <w:rFonts w:ascii="Times New Roman" w:hAnsi="Times New Roman" w:cs="Times New Roman"/>
          <w:sz w:val="28"/>
          <w:szCs w:val="28"/>
        </w:rPr>
        <w:t>вязь», «</w:t>
      </w:r>
      <w:r w:rsidR="00174E86">
        <w:rPr>
          <w:rFonts w:ascii="Times New Roman" w:hAnsi="Times New Roman" w:cs="Times New Roman"/>
          <w:sz w:val="28"/>
          <w:szCs w:val="28"/>
        </w:rPr>
        <w:t>т</w:t>
      </w:r>
      <w:r w:rsidR="00D37706">
        <w:rPr>
          <w:rFonts w:ascii="Times New Roman" w:hAnsi="Times New Roman" w:cs="Times New Roman"/>
          <w:sz w:val="28"/>
          <w:szCs w:val="28"/>
        </w:rPr>
        <w:t>орговля».</w:t>
      </w:r>
      <w:r w:rsidRPr="00666A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6AA5" w:rsidRP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 xml:space="preserve">Поступление за </w:t>
      </w:r>
      <w:r w:rsidR="00D37706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666AA5">
        <w:rPr>
          <w:rFonts w:ascii="Times New Roman" w:hAnsi="Times New Roman" w:cs="Times New Roman"/>
          <w:sz w:val="28"/>
          <w:szCs w:val="28"/>
        </w:rPr>
        <w:t xml:space="preserve">2016 года акциза в </w:t>
      </w:r>
      <w:r w:rsidR="00D37706">
        <w:rPr>
          <w:rFonts w:ascii="Times New Roman" w:hAnsi="Times New Roman" w:cs="Times New Roman"/>
          <w:sz w:val="28"/>
          <w:szCs w:val="28"/>
        </w:rPr>
        <w:t xml:space="preserve">бюджет района составило 6 700,0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D37706">
        <w:rPr>
          <w:rFonts w:ascii="Times New Roman" w:hAnsi="Times New Roman" w:cs="Times New Roman"/>
          <w:sz w:val="28"/>
          <w:szCs w:val="28"/>
        </w:rPr>
        <w:t xml:space="preserve">5 393,7 </w:t>
      </w:r>
      <w:r w:rsidRPr="00666AA5">
        <w:rPr>
          <w:rFonts w:ascii="Times New Roman" w:hAnsi="Times New Roman" w:cs="Times New Roman"/>
          <w:sz w:val="28"/>
          <w:szCs w:val="28"/>
        </w:rPr>
        <w:t>тыс. руб. бол</w:t>
      </w:r>
      <w:r w:rsidR="00D37706">
        <w:rPr>
          <w:rFonts w:ascii="Times New Roman" w:hAnsi="Times New Roman" w:cs="Times New Roman"/>
          <w:sz w:val="28"/>
          <w:szCs w:val="28"/>
        </w:rPr>
        <w:t>ьше утвержденной суммы или 180,5</w:t>
      </w:r>
      <w:r w:rsidRPr="00666AA5">
        <w:rPr>
          <w:rFonts w:ascii="Times New Roman" w:hAnsi="Times New Roman" w:cs="Times New Roman"/>
          <w:sz w:val="28"/>
          <w:szCs w:val="28"/>
        </w:rPr>
        <w:t xml:space="preserve"> % исполнения. </w:t>
      </w:r>
    </w:p>
    <w:p w:rsidR="00666AA5" w:rsidRP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lastRenderedPageBreak/>
        <w:t xml:space="preserve">Поступление земельного налога за рассматриваемый период составило </w:t>
      </w:r>
      <w:r w:rsidR="00D37706">
        <w:rPr>
          <w:rFonts w:ascii="Times New Roman" w:hAnsi="Times New Roman" w:cs="Times New Roman"/>
          <w:sz w:val="28"/>
          <w:szCs w:val="28"/>
        </w:rPr>
        <w:t>32 455,5 тыс. руб., что на 816,8</w:t>
      </w:r>
      <w:r w:rsidRPr="00666AA5">
        <w:rPr>
          <w:rFonts w:ascii="Times New Roman" w:hAnsi="Times New Roman" w:cs="Times New Roman"/>
          <w:sz w:val="28"/>
          <w:szCs w:val="28"/>
        </w:rPr>
        <w:t xml:space="preserve"> тыс. руб. меньше прогнозируемой суммы. В отраслевом разрезе наблюдается перевыполнение прогнозных значений по всем от</w:t>
      </w:r>
      <w:r w:rsidR="00D37706">
        <w:rPr>
          <w:rFonts w:ascii="Times New Roman" w:hAnsi="Times New Roman" w:cs="Times New Roman"/>
          <w:sz w:val="28"/>
          <w:szCs w:val="28"/>
        </w:rPr>
        <w:t>раслям</w:t>
      </w:r>
      <w:r w:rsidR="00174E86">
        <w:rPr>
          <w:rFonts w:ascii="Times New Roman" w:hAnsi="Times New Roman" w:cs="Times New Roman"/>
          <w:sz w:val="28"/>
          <w:szCs w:val="28"/>
        </w:rPr>
        <w:t xml:space="preserve"> народного хозяйства</w:t>
      </w:r>
      <w:r w:rsidR="00D37706">
        <w:rPr>
          <w:rFonts w:ascii="Times New Roman" w:hAnsi="Times New Roman" w:cs="Times New Roman"/>
          <w:sz w:val="28"/>
          <w:szCs w:val="28"/>
        </w:rPr>
        <w:t xml:space="preserve"> за исключением отраслей</w:t>
      </w:r>
      <w:r w:rsidR="00174E86">
        <w:rPr>
          <w:rFonts w:ascii="Times New Roman" w:hAnsi="Times New Roman" w:cs="Times New Roman"/>
          <w:sz w:val="28"/>
          <w:szCs w:val="28"/>
        </w:rPr>
        <w:t>:</w:t>
      </w:r>
      <w:r w:rsidR="00D37706">
        <w:rPr>
          <w:rFonts w:ascii="Times New Roman" w:hAnsi="Times New Roman" w:cs="Times New Roman"/>
          <w:sz w:val="28"/>
          <w:szCs w:val="28"/>
        </w:rPr>
        <w:t xml:space="preserve"> </w:t>
      </w:r>
      <w:r w:rsidRPr="00666AA5">
        <w:rPr>
          <w:rFonts w:ascii="Times New Roman" w:hAnsi="Times New Roman" w:cs="Times New Roman"/>
          <w:sz w:val="28"/>
          <w:szCs w:val="28"/>
        </w:rPr>
        <w:t xml:space="preserve">«торговля» </w:t>
      </w:r>
      <w:r w:rsidR="00545870" w:rsidRPr="00666AA5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174E86">
        <w:rPr>
          <w:rFonts w:ascii="Times New Roman" w:hAnsi="Times New Roman" w:cs="Times New Roman"/>
          <w:sz w:val="28"/>
          <w:szCs w:val="28"/>
        </w:rPr>
        <w:t>49,6%;</w:t>
      </w:r>
      <w:r w:rsidR="00545870">
        <w:rPr>
          <w:rFonts w:ascii="Times New Roman" w:hAnsi="Times New Roman" w:cs="Times New Roman"/>
          <w:sz w:val="28"/>
          <w:szCs w:val="28"/>
        </w:rPr>
        <w:t xml:space="preserve"> «услуги» - 8</w:t>
      </w:r>
      <w:r w:rsidRPr="00666AA5">
        <w:rPr>
          <w:rFonts w:ascii="Times New Roman" w:hAnsi="Times New Roman" w:cs="Times New Roman"/>
          <w:sz w:val="28"/>
          <w:szCs w:val="28"/>
        </w:rPr>
        <w:t>7</w:t>
      </w:r>
      <w:r w:rsidR="00174E86">
        <w:rPr>
          <w:rFonts w:ascii="Times New Roman" w:hAnsi="Times New Roman" w:cs="Times New Roman"/>
          <w:sz w:val="28"/>
          <w:szCs w:val="28"/>
        </w:rPr>
        <w:t>,6 %;</w:t>
      </w:r>
      <w:r w:rsidR="00545870">
        <w:rPr>
          <w:rFonts w:ascii="Times New Roman" w:hAnsi="Times New Roman" w:cs="Times New Roman"/>
          <w:sz w:val="28"/>
          <w:szCs w:val="28"/>
        </w:rPr>
        <w:t xml:space="preserve"> «курорты и туризм» - 94,0%. </w:t>
      </w:r>
    </w:p>
    <w:p w:rsidR="00666AA5" w:rsidRPr="00C13012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>Налог на имущество</w:t>
      </w:r>
      <w:r w:rsidR="0029035A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Pr="00666AA5">
        <w:rPr>
          <w:rFonts w:ascii="Times New Roman" w:hAnsi="Times New Roman" w:cs="Times New Roman"/>
          <w:sz w:val="28"/>
          <w:szCs w:val="28"/>
        </w:rPr>
        <w:t xml:space="preserve"> за рассматриваемый период поступил в сумме 7</w:t>
      </w:r>
      <w:r w:rsidR="002F12A8">
        <w:rPr>
          <w:rFonts w:ascii="Times New Roman" w:hAnsi="Times New Roman" w:cs="Times New Roman"/>
          <w:sz w:val="28"/>
          <w:szCs w:val="28"/>
        </w:rPr>
        <w:t> 863,5</w:t>
      </w:r>
      <w:r w:rsidR="009126C6">
        <w:rPr>
          <w:rFonts w:ascii="Times New Roman" w:hAnsi="Times New Roman" w:cs="Times New Roman"/>
          <w:sz w:val="28"/>
          <w:szCs w:val="28"/>
        </w:rPr>
        <w:t xml:space="preserve"> тыс. руб., что на 36,5 </w:t>
      </w:r>
      <w:r w:rsidRPr="00666AA5">
        <w:rPr>
          <w:rFonts w:ascii="Times New Roman" w:hAnsi="Times New Roman" w:cs="Times New Roman"/>
          <w:sz w:val="28"/>
          <w:szCs w:val="28"/>
        </w:rPr>
        <w:t>тыс. руб. мень</w:t>
      </w:r>
      <w:r w:rsidR="009126C6">
        <w:rPr>
          <w:rFonts w:ascii="Times New Roman" w:hAnsi="Times New Roman" w:cs="Times New Roman"/>
          <w:sz w:val="28"/>
          <w:szCs w:val="28"/>
        </w:rPr>
        <w:t>ше прогнозного значения или 99,5</w:t>
      </w:r>
      <w:r w:rsidRPr="00666AA5">
        <w:rPr>
          <w:rFonts w:ascii="Times New Roman" w:hAnsi="Times New Roman" w:cs="Times New Roman"/>
          <w:sz w:val="28"/>
          <w:szCs w:val="28"/>
        </w:rPr>
        <w:t xml:space="preserve"> % исполнения. </w:t>
      </w:r>
      <w:r w:rsidRPr="00C13012">
        <w:rPr>
          <w:rFonts w:ascii="Times New Roman" w:hAnsi="Times New Roman" w:cs="Times New Roman"/>
          <w:sz w:val="28"/>
          <w:szCs w:val="28"/>
        </w:rPr>
        <w:t>Неисполнение прогнозных показателей наблюдается по всем отраслям народного хозяйства за исключением отрасли «</w:t>
      </w:r>
      <w:r w:rsidR="00C13012" w:rsidRPr="00C13012">
        <w:rPr>
          <w:rFonts w:ascii="Times New Roman" w:hAnsi="Times New Roman" w:cs="Times New Roman"/>
          <w:sz w:val="28"/>
          <w:szCs w:val="28"/>
        </w:rPr>
        <w:t>связь» - 205,4% исполнения</w:t>
      </w:r>
      <w:r w:rsidRPr="00C13012">
        <w:rPr>
          <w:rFonts w:ascii="Times New Roman" w:hAnsi="Times New Roman" w:cs="Times New Roman"/>
          <w:sz w:val="28"/>
          <w:szCs w:val="28"/>
        </w:rPr>
        <w:t>, «</w:t>
      </w:r>
      <w:r w:rsidR="00C13012" w:rsidRPr="00C13012">
        <w:rPr>
          <w:rFonts w:ascii="Times New Roman" w:hAnsi="Times New Roman" w:cs="Times New Roman"/>
          <w:sz w:val="28"/>
          <w:szCs w:val="28"/>
        </w:rPr>
        <w:t>торговля»</w:t>
      </w:r>
      <w:r w:rsidR="00C13012">
        <w:rPr>
          <w:rFonts w:ascii="Times New Roman" w:hAnsi="Times New Roman" w:cs="Times New Roman"/>
          <w:sz w:val="28"/>
          <w:szCs w:val="28"/>
        </w:rPr>
        <w:t xml:space="preserve"> -102,1%</w:t>
      </w:r>
      <w:r w:rsidRPr="00C13012">
        <w:rPr>
          <w:rFonts w:ascii="Times New Roman" w:hAnsi="Times New Roman" w:cs="Times New Roman"/>
          <w:sz w:val="28"/>
          <w:szCs w:val="28"/>
        </w:rPr>
        <w:t>, «курорты и туризм»</w:t>
      </w:r>
      <w:r w:rsidR="00C13012">
        <w:rPr>
          <w:rFonts w:ascii="Times New Roman" w:hAnsi="Times New Roman" w:cs="Times New Roman"/>
          <w:sz w:val="28"/>
          <w:szCs w:val="28"/>
        </w:rPr>
        <w:t xml:space="preserve"> - 157,9%</w:t>
      </w:r>
      <w:r w:rsidRPr="00C130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52B5" w:rsidRDefault="00666AA5" w:rsidP="00AE52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3012">
        <w:rPr>
          <w:rFonts w:ascii="Times New Roman" w:hAnsi="Times New Roman" w:cs="Times New Roman"/>
          <w:sz w:val="28"/>
          <w:szCs w:val="28"/>
        </w:rPr>
        <w:t xml:space="preserve">Поступление по специальному налогу на отдельные </w:t>
      </w:r>
      <w:r w:rsidRPr="00666AA5">
        <w:rPr>
          <w:rFonts w:ascii="Times New Roman" w:hAnsi="Times New Roman" w:cs="Times New Roman"/>
          <w:sz w:val="28"/>
          <w:szCs w:val="28"/>
        </w:rPr>
        <w:t xml:space="preserve">виды деятельности прогнозировались в сумме </w:t>
      </w:r>
      <w:r w:rsidR="009126C6">
        <w:rPr>
          <w:rFonts w:ascii="Times New Roman" w:hAnsi="Times New Roman" w:cs="Times New Roman"/>
          <w:sz w:val="28"/>
          <w:szCs w:val="28"/>
        </w:rPr>
        <w:t xml:space="preserve">25 000,0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 фактическое поступление по данному виду налога составило </w:t>
      </w:r>
      <w:r w:rsidR="009126C6">
        <w:rPr>
          <w:rFonts w:ascii="Times New Roman" w:hAnsi="Times New Roman" w:cs="Times New Roman"/>
          <w:sz w:val="28"/>
          <w:szCs w:val="28"/>
        </w:rPr>
        <w:t xml:space="preserve">39 281,3 </w:t>
      </w:r>
      <w:r w:rsidRPr="00666AA5">
        <w:rPr>
          <w:rFonts w:ascii="Times New Roman" w:hAnsi="Times New Roman" w:cs="Times New Roman"/>
          <w:sz w:val="28"/>
          <w:szCs w:val="28"/>
        </w:rPr>
        <w:t>тыс. руб., что</w:t>
      </w:r>
      <w:r w:rsidR="0029035A">
        <w:rPr>
          <w:rFonts w:ascii="Times New Roman" w:hAnsi="Times New Roman" w:cs="Times New Roman"/>
          <w:sz w:val="28"/>
          <w:szCs w:val="28"/>
        </w:rPr>
        <w:t xml:space="preserve"> на</w:t>
      </w:r>
      <w:r w:rsidRPr="00666AA5">
        <w:rPr>
          <w:rFonts w:ascii="Times New Roman" w:hAnsi="Times New Roman" w:cs="Times New Roman"/>
          <w:sz w:val="28"/>
          <w:szCs w:val="28"/>
        </w:rPr>
        <w:t xml:space="preserve"> </w:t>
      </w:r>
      <w:r w:rsidR="009126C6">
        <w:rPr>
          <w:rFonts w:ascii="Times New Roman" w:hAnsi="Times New Roman" w:cs="Times New Roman"/>
          <w:sz w:val="28"/>
          <w:szCs w:val="28"/>
        </w:rPr>
        <w:t xml:space="preserve">14 281,3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 меньше ожидаемой суммы или </w:t>
      </w:r>
      <w:r w:rsidR="009126C6">
        <w:rPr>
          <w:rFonts w:ascii="Times New Roman" w:hAnsi="Times New Roman" w:cs="Times New Roman"/>
          <w:sz w:val="28"/>
          <w:szCs w:val="28"/>
        </w:rPr>
        <w:t>157,1</w:t>
      </w:r>
      <w:r w:rsidRPr="00666AA5">
        <w:rPr>
          <w:rFonts w:ascii="Times New Roman" w:hAnsi="Times New Roman" w:cs="Times New Roman"/>
          <w:sz w:val="28"/>
          <w:szCs w:val="28"/>
        </w:rPr>
        <w:t xml:space="preserve">% исполнения. </w:t>
      </w:r>
    </w:p>
    <w:p w:rsidR="00666AA5" w:rsidRPr="00666AA5" w:rsidRDefault="00666AA5" w:rsidP="00AE52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>Поступление курортного сбора в бюджет района за рас</w:t>
      </w:r>
      <w:r w:rsidR="00EB4366">
        <w:rPr>
          <w:rFonts w:ascii="Times New Roman" w:hAnsi="Times New Roman" w:cs="Times New Roman"/>
          <w:sz w:val="28"/>
          <w:szCs w:val="28"/>
        </w:rPr>
        <w:t xml:space="preserve">сматриваемый период составило 2 425,0 </w:t>
      </w:r>
      <w:r w:rsidR="00EB4366" w:rsidRPr="00666AA5">
        <w:rPr>
          <w:rFonts w:ascii="Times New Roman" w:hAnsi="Times New Roman" w:cs="Times New Roman"/>
          <w:sz w:val="28"/>
          <w:szCs w:val="28"/>
        </w:rPr>
        <w:t>тыс.</w:t>
      </w:r>
      <w:r w:rsidRPr="00666AA5">
        <w:rPr>
          <w:rFonts w:ascii="Times New Roman" w:hAnsi="Times New Roman" w:cs="Times New Roman"/>
          <w:sz w:val="28"/>
          <w:szCs w:val="28"/>
        </w:rPr>
        <w:t xml:space="preserve"> руб., что на </w:t>
      </w:r>
      <w:r w:rsidR="00EB4366">
        <w:rPr>
          <w:rFonts w:ascii="Times New Roman" w:hAnsi="Times New Roman" w:cs="Times New Roman"/>
          <w:sz w:val="28"/>
          <w:szCs w:val="28"/>
        </w:rPr>
        <w:t>495,4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руб. меньше прогнозного значения. </w:t>
      </w:r>
    </w:p>
    <w:p w:rsidR="00666AA5" w:rsidRP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 xml:space="preserve">Поступление платежей за пользование природными ресурсами составило 400,0 тыс. руб., что </w:t>
      </w:r>
      <w:r w:rsidR="00EB4366">
        <w:rPr>
          <w:rFonts w:ascii="Times New Roman" w:hAnsi="Times New Roman" w:cs="Times New Roman"/>
          <w:sz w:val="28"/>
          <w:szCs w:val="28"/>
        </w:rPr>
        <w:t xml:space="preserve">на 300,0 тыс. руб. меньше </w:t>
      </w:r>
      <w:r w:rsidRPr="00666AA5">
        <w:rPr>
          <w:rFonts w:ascii="Times New Roman" w:hAnsi="Times New Roman" w:cs="Times New Roman"/>
          <w:sz w:val="28"/>
          <w:szCs w:val="28"/>
        </w:rPr>
        <w:t xml:space="preserve">прогнозного значения. </w:t>
      </w:r>
    </w:p>
    <w:p w:rsidR="00666AA5" w:rsidRP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 xml:space="preserve">За рассматриваемый период в бюджет поступило доходов в виде арендной или иной платы за передачу в возмездное пользование муниципального имущества </w:t>
      </w:r>
      <w:r w:rsidR="00AE52B5">
        <w:rPr>
          <w:rFonts w:ascii="Times New Roman" w:hAnsi="Times New Roman" w:cs="Times New Roman"/>
          <w:sz w:val="28"/>
          <w:szCs w:val="28"/>
        </w:rPr>
        <w:t xml:space="preserve">845,4 </w:t>
      </w:r>
      <w:r w:rsidRPr="00666AA5">
        <w:rPr>
          <w:rFonts w:ascii="Times New Roman" w:hAnsi="Times New Roman" w:cs="Times New Roman"/>
          <w:sz w:val="28"/>
          <w:szCs w:val="28"/>
        </w:rPr>
        <w:t xml:space="preserve">тыс. </w:t>
      </w:r>
      <w:r w:rsidR="00EB4366">
        <w:rPr>
          <w:rFonts w:ascii="Times New Roman" w:hAnsi="Times New Roman" w:cs="Times New Roman"/>
          <w:sz w:val="28"/>
          <w:szCs w:val="28"/>
        </w:rPr>
        <w:t xml:space="preserve">руб. при прогнозном значении </w:t>
      </w:r>
      <w:r w:rsidR="00AE52B5">
        <w:rPr>
          <w:rFonts w:ascii="Times New Roman" w:hAnsi="Times New Roman" w:cs="Times New Roman"/>
          <w:sz w:val="28"/>
          <w:szCs w:val="28"/>
        </w:rPr>
        <w:t xml:space="preserve">1 450,0 </w:t>
      </w:r>
      <w:r w:rsidRPr="00666AA5">
        <w:rPr>
          <w:rFonts w:ascii="Times New Roman" w:hAnsi="Times New Roman" w:cs="Times New Roman"/>
          <w:sz w:val="28"/>
          <w:szCs w:val="28"/>
        </w:rPr>
        <w:t>тыс. руб.</w:t>
      </w:r>
      <w:r w:rsidR="00F00E05">
        <w:rPr>
          <w:rFonts w:ascii="Times New Roman" w:hAnsi="Times New Roman" w:cs="Times New Roman"/>
          <w:sz w:val="28"/>
          <w:szCs w:val="28"/>
        </w:rPr>
        <w:t>, исполнение про</w:t>
      </w:r>
      <w:r w:rsidR="00EB4366">
        <w:rPr>
          <w:rFonts w:ascii="Times New Roman" w:hAnsi="Times New Roman" w:cs="Times New Roman"/>
          <w:sz w:val="28"/>
          <w:szCs w:val="28"/>
        </w:rPr>
        <w:t>гнозного значения составило 58,3</w:t>
      </w:r>
      <w:r w:rsidR="00F00E05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66AA5" w:rsidRP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 xml:space="preserve">Доходы от продажи гражданам в частную собственность жилья из муниципального жилищного фонда за рассматриваемый период составили </w:t>
      </w:r>
      <w:r w:rsidR="00EB4366">
        <w:rPr>
          <w:rFonts w:ascii="Times New Roman" w:hAnsi="Times New Roman" w:cs="Times New Roman"/>
          <w:sz w:val="28"/>
          <w:szCs w:val="28"/>
        </w:rPr>
        <w:t>777,2 тыс. руб., что на 722</w:t>
      </w:r>
      <w:r w:rsidRPr="00666AA5">
        <w:rPr>
          <w:rFonts w:ascii="Times New Roman" w:hAnsi="Times New Roman" w:cs="Times New Roman"/>
          <w:sz w:val="28"/>
          <w:szCs w:val="28"/>
        </w:rPr>
        <w:t xml:space="preserve">,8 тыс. руб. меньше прогнозируемой суммы. </w:t>
      </w:r>
    </w:p>
    <w:p w:rsidR="00F00E05" w:rsidRPr="00AE52B5" w:rsidRDefault="00666AA5" w:rsidP="00AE52B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AA5">
        <w:rPr>
          <w:rFonts w:ascii="Times New Roman" w:hAnsi="Times New Roman" w:cs="Times New Roman"/>
          <w:sz w:val="28"/>
          <w:szCs w:val="28"/>
        </w:rPr>
        <w:t xml:space="preserve">В рамках дохода административные платежи и сборы в бюджет района поступили платежи за размещение наружной рекламы в виде отдельно стоящих конструкций </w:t>
      </w:r>
      <w:r w:rsidR="00AC63A6">
        <w:rPr>
          <w:rFonts w:ascii="Times New Roman" w:hAnsi="Times New Roman" w:cs="Times New Roman"/>
          <w:sz w:val="28"/>
          <w:szCs w:val="28"/>
        </w:rPr>
        <w:t>в сумме 427,1 тыс. руб. или 9</w:t>
      </w:r>
      <w:r w:rsidRPr="00666AA5">
        <w:rPr>
          <w:rFonts w:ascii="Times New Roman" w:hAnsi="Times New Roman" w:cs="Times New Roman"/>
          <w:sz w:val="28"/>
          <w:szCs w:val="28"/>
        </w:rPr>
        <w:t>3</w:t>
      </w:r>
      <w:r w:rsidR="00AC63A6">
        <w:rPr>
          <w:rFonts w:ascii="Times New Roman" w:hAnsi="Times New Roman" w:cs="Times New Roman"/>
          <w:sz w:val="28"/>
          <w:szCs w:val="28"/>
        </w:rPr>
        <w:t>,4</w:t>
      </w:r>
      <w:r w:rsidR="00AE52B5">
        <w:rPr>
          <w:rFonts w:ascii="Times New Roman" w:hAnsi="Times New Roman" w:cs="Times New Roman"/>
          <w:sz w:val="28"/>
          <w:szCs w:val="28"/>
        </w:rPr>
        <w:t xml:space="preserve"> % исполнения.</w:t>
      </w:r>
    </w:p>
    <w:p w:rsidR="00610682" w:rsidRDefault="007C1F66" w:rsidP="007C1F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Общая сумма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</w:t>
      </w:r>
      <w:r w:rsidR="00AC63A6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2016 года составила </w:t>
      </w:r>
      <w:r w:rsidR="00AC63A6">
        <w:rPr>
          <w:rFonts w:ascii="Times New Roman" w:hAnsi="Times New Roman" w:cs="Times New Roman"/>
          <w:sz w:val="28"/>
          <w:szCs w:val="28"/>
        </w:rPr>
        <w:t xml:space="preserve">268 184,0 </w:t>
      </w:r>
      <w:r>
        <w:rPr>
          <w:rFonts w:ascii="Times New Roman" w:hAnsi="Times New Roman" w:cs="Times New Roman"/>
          <w:sz w:val="28"/>
          <w:szCs w:val="28"/>
        </w:rPr>
        <w:t xml:space="preserve">тыс. руб. при плане </w:t>
      </w:r>
      <w:r w:rsidR="00AC63A6">
        <w:rPr>
          <w:rFonts w:ascii="Times New Roman" w:hAnsi="Times New Roman" w:cs="Times New Roman"/>
          <w:sz w:val="28"/>
          <w:szCs w:val="28"/>
        </w:rPr>
        <w:t xml:space="preserve">320 071,5 </w:t>
      </w:r>
      <w:r>
        <w:rPr>
          <w:rFonts w:ascii="Times New Roman" w:hAnsi="Times New Roman" w:cs="Times New Roman"/>
          <w:sz w:val="28"/>
          <w:szCs w:val="28"/>
        </w:rPr>
        <w:t xml:space="preserve">тыс. руб., утвержденные бюджетные назначения не исполнены в сумме </w:t>
      </w:r>
      <w:r w:rsidR="00AC63A6">
        <w:rPr>
          <w:rFonts w:ascii="Times New Roman" w:hAnsi="Times New Roman" w:cs="Times New Roman"/>
          <w:sz w:val="28"/>
          <w:szCs w:val="28"/>
        </w:rPr>
        <w:t xml:space="preserve">51 887,5 </w:t>
      </w:r>
      <w:r>
        <w:rPr>
          <w:rFonts w:ascii="Times New Roman" w:hAnsi="Times New Roman" w:cs="Times New Roman"/>
          <w:sz w:val="28"/>
          <w:szCs w:val="28"/>
        </w:rPr>
        <w:t xml:space="preserve">тыс. руб. Финансирование расходов осуществлялось по восьми направлениям бюджетной классификации, что отражено в таблице №2.  </w:t>
      </w:r>
    </w:p>
    <w:p w:rsidR="00F00E05" w:rsidRDefault="00610682" w:rsidP="007C1F6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структуру</w:t>
      </w:r>
      <w:r w:rsidR="007C1F66"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C1F66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можно отметить, </w:t>
      </w:r>
      <w:r w:rsidR="002F12A8">
        <w:rPr>
          <w:rFonts w:ascii="Times New Roman" w:hAnsi="Times New Roman" w:cs="Times New Roman"/>
          <w:sz w:val="28"/>
          <w:szCs w:val="28"/>
        </w:rPr>
        <w:t>что наибольший</w:t>
      </w:r>
      <w:r>
        <w:rPr>
          <w:rFonts w:ascii="Times New Roman" w:hAnsi="Times New Roman" w:cs="Times New Roman"/>
          <w:sz w:val="28"/>
          <w:szCs w:val="28"/>
        </w:rPr>
        <w:t xml:space="preserve"> удельный вес приходится на расходы </w:t>
      </w:r>
      <w:r w:rsidR="002F12A8">
        <w:rPr>
          <w:rFonts w:ascii="Times New Roman" w:hAnsi="Times New Roman" w:cs="Times New Roman"/>
          <w:sz w:val="28"/>
          <w:szCs w:val="28"/>
        </w:rPr>
        <w:t>разделов «</w:t>
      </w:r>
      <w:r w:rsidR="00AC63A6">
        <w:rPr>
          <w:rFonts w:ascii="Times New Roman" w:hAnsi="Times New Roman" w:cs="Times New Roman"/>
          <w:sz w:val="28"/>
          <w:szCs w:val="28"/>
        </w:rPr>
        <w:t>образование» – 38,3 %, «ЖКХ» – 2</w:t>
      </w:r>
      <w:r w:rsidR="007C1F66">
        <w:rPr>
          <w:rFonts w:ascii="Times New Roman" w:hAnsi="Times New Roman" w:cs="Times New Roman"/>
          <w:sz w:val="28"/>
          <w:szCs w:val="28"/>
        </w:rPr>
        <w:t>0</w:t>
      </w:r>
      <w:r w:rsidR="00AC63A6">
        <w:rPr>
          <w:rFonts w:ascii="Times New Roman" w:hAnsi="Times New Roman" w:cs="Times New Roman"/>
          <w:sz w:val="28"/>
          <w:szCs w:val="28"/>
        </w:rPr>
        <w:t>,5 %, «Здравоохранение» – 1</w:t>
      </w:r>
      <w:r w:rsidR="007C1F66">
        <w:rPr>
          <w:rFonts w:ascii="Times New Roman" w:hAnsi="Times New Roman" w:cs="Times New Roman"/>
          <w:sz w:val="28"/>
          <w:szCs w:val="28"/>
        </w:rPr>
        <w:t>2</w:t>
      </w:r>
      <w:r w:rsidR="00AC63A6">
        <w:rPr>
          <w:rFonts w:ascii="Times New Roman" w:hAnsi="Times New Roman" w:cs="Times New Roman"/>
          <w:sz w:val="28"/>
          <w:szCs w:val="28"/>
        </w:rPr>
        <w:t>,8</w:t>
      </w:r>
      <w:r w:rsidR="007C1F66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327858" w:rsidRDefault="00327858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6AA5" w:rsidRDefault="00666AA5" w:rsidP="00666AA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№2                                                                                           </w:t>
      </w:r>
      <w:r w:rsidR="00610682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610682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тыс. руб.)</w:t>
      </w:r>
    </w:p>
    <w:p w:rsidR="00666AA5" w:rsidRDefault="00666AA5" w:rsidP="00666A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Исполнение расходной части бюджета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Гагрского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за </w:t>
      </w:r>
      <w:r w:rsidR="00AC63A6">
        <w:rPr>
          <w:rFonts w:ascii="Times New Roman" w:hAnsi="Times New Roman" w:cs="Times New Roman"/>
          <w:b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года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560"/>
        <w:gridCol w:w="1559"/>
        <w:gridCol w:w="1091"/>
        <w:gridCol w:w="1214"/>
        <w:gridCol w:w="1091"/>
      </w:tblGrid>
      <w:tr w:rsidR="00AC63A6" w:rsidRPr="00AC63A6" w:rsidTr="00610682">
        <w:trPr>
          <w:trHeight w:val="134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расходов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Прогнозируемые расходы за 9 месяцев 2016 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Фактические расходы за 9 месяцев 2016 г.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Отклонение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 исполнения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AC63A6" w:rsidRPr="00AC63A6" w:rsidTr="00610682">
        <w:trPr>
          <w:trHeight w:val="4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23 002,9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-2 973,3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</w:t>
            </w:r>
          </w:p>
        </w:tc>
      </w:tr>
      <w:tr w:rsidR="00AC63A6" w:rsidRPr="00AC63A6" w:rsidTr="00610682">
        <w:trPr>
          <w:trHeight w:val="4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42 586,3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26 905,1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-15 681,2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AC63A6" w:rsidRPr="00AC63A6" w:rsidTr="00610682">
        <w:trPr>
          <w:trHeight w:val="67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69 610,1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55 110,1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-14 500,0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20,5</w:t>
            </w:r>
          </w:p>
        </w:tc>
      </w:tr>
      <w:tr w:rsidR="00AC63A6" w:rsidRPr="00AC63A6" w:rsidTr="00610682">
        <w:trPr>
          <w:trHeight w:val="2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102 589,4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-5 247,8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38,3</w:t>
            </w:r>
          </w:p>
        </w:tc>
      </w:tr>
      <w:tr w:rsidR="00AC63A6" w:rsidRPr="00AC63A6" w:rsidTr="00610682">
        <w:trPr>
          <w:trHeight w:val="2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34 321,4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-10 286,4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12,8</w:t>
            </w:r>
          </w:p>
        </w:tc>
      </w:tr>
      <w:tr w:rsidR="00AC63A6" w:rsidRPr="00AC63A6" w:rsidTr="00610682">
        <w:trPr>
          <w:trHeight w:val="4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и искусство, СМИ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13 823,9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-1 890,0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</w:t>
            </w:r>
          </w:p>
        </w:tc>
      </w:tr>
      <w:tr w:rsidR="00AC63A6" w:rsidRPr="00AC63A6" w:rsidTr="00610682">
        <w:trPr>
          <w:trHeight w:val="4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12 765,6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11 496,5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-1 269,1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</w:t>
            </w:r>
          </w:p>
        </w:tc>
      </w:tr>
      <w:tr w:rsidR="00AC63A6" w:rsidRPr="00AC63A6" w:rsidTr="00610682">
        <w:trPr>
          <w:trHeight w:val="45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Социальная политика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934,7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-39,7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AC63A6" w:rsidRPr="00AC63A6" w:rsidTr="00610682">
        <w:trPr>
          <w:trHeight w:val="23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320 071,5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268 184,0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-51 887,5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C63A6" w:rsidRPr="00AC63A6" w:rsidRDefault="00AC63A6" w:rsidP="00AC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63A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</w:t>
            </w:r>
          </w:p>
        </w:tc>
      </w:tr>
    </w:tbl>
    <w:p w:rsidR="00666AA5" w:rsidRDefault="00666AA5" w:rsidP="00666A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21B6" w:rsidRPr="00BE21B6" w:rsidRDefault="00666AA5" w:rsidP="00BE21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F00E05">
        <w:rPr>
          <w:rFonts w:ascii="Times New Roman" w:hAnsi="Times New Roman" w:cs="Times New Roman"/>
          <w:sz w:val="28"/>
          <w:szCs w:val="28"/>
        </w:rPr>
        <w:t xml:space="preserve">0100 </w:t>
      </w:r>
      <w:r>
        <w:rPr>
          <w:rFonts w:ascii="Times New Roman" w:hAnsi="Times New Roman" w:cs="Times New Roman"/>
          <w:sz w:val="28"/>
          <w:szCs w:val="28"/>
        </w:rPr>
        <w:t xml:space="preserve">«Общегосударственные вопросы» составили </w:t>
      </w:r>
      <w:r w:rsidR="00AF3ED4">
        <w:rPr>
          <w:rFonts w:ascii="Times New Roman" w:hAnsi="Times New Roman" w:cs="Times New Roman"/>
          <w:sz w:val="28"/>
          <w:szCs w:val="28"/>
        </w:rPr>
        <w:t xml:space="preserve">23 002,9 </w:t>
      </w:r>
      <w:r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AF3ED4">
        <w:rPr>
          <w:rFonts w:ascii="Times New Roman" w:hAnsi="Times New Roman" w:cs="Times New Roman"/>
          <w:sz w:val="28"/>
          <w:szCs w:val="28"/>
        </w:rPr>
        <w:t xml:space="preserve">2 973,3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AF3ED4">
        <w:rPr>
          <w:rFonts w:ascii="Times New Roman" w:hAnsi="Times New Roman" w:cs="Times New Roman"/>
          <w:sz w:val="28"/>
          <w:szCs w:val="28"/>
        </w:rPr>
        <w:t xml:space="preserve">меньше </w:t>
      </w:r>
      <w:r>
        <w:rPr>
          <w:rFonts w:ascii="Times New Roman" w:hAnsi="Times New Roman" w:cs="Times New Roman"/>
          <w:sz w:val="28"/>
          <w:szCs w:val="28"/>
        </w:rPr>
        <w:t xml:space="preserve">утвержденных бюджетных назначений или </w:t>
      </w:r>
      <w:r w:rsidR="00AF3ED4">
        <w:rPr>
          <w:rFonts w:ascii="Times New Roman" w:hAnsi="Times New Roman" w:cs="Times New Roman"/>
          <w:sz w:val="28"/>
          <w:szCs w:val="28"/>
        </w:rPr>
        <w:t xml:space="preserve">88,6 </w:t>
      </w:r>
      <w:r>
        <w:rPr>
          <w:rFonts w:ascii="Times New Roman" w:hAnsi="Times New Roman" w:cs="Times New Roman"/>
          <w:sz w:val="28"/>
          <w:szCs w:val="28"/>
        </w:rPr>
        <w:t xml:space="preserve">% исполнения.  В рамках раздела </w:t>
      </w:r>
      <w:r w:rsidR="004702BD">
        <w:rPr>
          <w:rFonts w:ascii="Times New Roman" w:hAnsi="Times New Roman" w:cs="Times New Roman"/>
          <w:sz w:val="28"/>
          <w:szCs w:val="28"/>
        </w:rPr>
        <w:t>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администраций городов и поселков района, собрания района, управления финансов, комитета по управлению государственным имуществом и приватизацией, архива, содержание школьных автобусов, а также </w:t>
      </w:r>
      <w:r w:rsidR="004702BD">
        <w:rPr>
          <w:rFonts w:ascii="Times New Roman" w:hAnsi="Times New Roman" w:cs="Times New Roman"/>
          <w:sz w:val="28"/>
          <w:szCs w:val="28"/>
        </w:rPr>
        <w:t>производились расходы за счет средств резервного фонда</w:t>
      </w:r>
      <w:r w:rsidR="00F00E05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F00E05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8933A7"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 w:rsidR="008933A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702B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A6CAD">
        <w:rPr>
          <w:rFonts w:ascii="Times New Roman" w:hAnsi="Times New Roman" w:cs="Times New Roman"/>
          <w:color w:val="FF0000"/>
          <w:sz w:val="28"/>
          <w:szCs w:val="28"/>
        </w:rPr>
        <w:t xml:space="preserve">5 149,7 </w:t>
      </w:r>
      <w:r w:rsidR="00FC6C9D">
        <w:rPr>
          <w:rFonts w:ascii="Times New Roman" w:hAnsi="Times New Roman" w:cs="Times New Roman"/>
          <w:sz w:val="28"/>
          <w:szCs w:val="28"/>
        </w:rPr>
        <w:t xml:space="preserve">тыс. руб., что на 2 399,5 тыс. руб. больше утвержденных бюджетных назначений. </w:t>
      </w:r>
      <w:r w:rsidR="00BE21B6">
        <w:rPr>
          <w:rFonts w:ascii="Times New Roman" w:hAnsi="Times New Roman" w:cs="Times New Roman"/>
          <w:sz w:val="28"/>
          <w:szCs w:val="28"/>
        </w:rPr>
        <w:t xml:space="preserve">Необходимо отметить, что в рамках раздела </w:t>
      </w:r>
      <w:r w:rsidR="00106EFA">
        <w:rPr>
          <w:rFonts w:ascii="Times New Roman" w:hAnsi="Times New Roman" w:cs="Times New Roman"/>
          <w:sz w:val="28"/>
          <w:szCs w:val="28"/>
        </w:rPr>
        <w:t>были отражены</w:t>
      </w:r>
      <w:r w:rsidR="00BE21B6">
        <w:rPr>
          <w:rFonts w:ascii="Times New Roman" w:hAnsi="Times New Roman" w:cs="Times New Roman"/>
          <w:sz w:val="28"/>
          <w:szCs w:val="28"/>
        </w:rPr>
        <w:t xml:space="preserve"> расходы на оказание материальной помощи граждан </w:t>
      </w:r>
      <w:r w:rsidR="00106EFA">
        <w:rPr>
          <w:rFonts w:ascii="Times New Roman" w:hAnsi="Times New Roman" w:cs="Times New Roman"/>
          <w:sz w:val="28"/>
          <w:szCs w:val="28"/>
        </w:rPr>
        <w:t>в сумме 620,0 тыс. руб., поступившие из сред</w:t>
      </w:r>
      <w:r w:rsidR="00BB764B">
        <w:rPr>
          <w:rFonts w:ascii="Times New Roman" w:hAnsi="Times New Roman" w:cs="Times New Roman"/>
          <w:sz w:val="28"/>
          <w:szCs w:val="28"/>
        </w:rPr>
        <w:t xml:space="preserve">ств Резервного фонда Президента Республики Абхазия. </w:t>
      </w:r>
    </w:p>
    <w:p w:rsidR="00666AA5" w:rsidRDefault="00666AA5" w:rsidP="00FC6C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>
        <w:rPr>
          <w:rFonts w:ascii="Times New Roman" w:hAnsi="Times New Roman" w:cs="Times New Roman"/>
          <w:sz w:val="28"/>
          <w:szCs w:val="28"/>
        </w:rPr>
        <w:t xml:space="preserve">0400 </w:t>
      </w:r>
      <w:r>
        <w:rPr>
          <w:rFonts w:ascii="Times New Roman" w:hAnsi="Times New Roman" w:cs="Times New Roman"/>
          <w:sz w:val="28"/>
          <w:szCs w:val="28"/>
        </w:rPr>
        <w:t xml:space="preserve">«Национальная экономика» были запланированы расходы в сумме </w:t>
      </w:r>
      <w:r w:rsidR="00FC6C9D">
        <w:rPr>
          <w:rFonts w:ascii="Times New Roman" w:hAnsi="Times New Roman" w:cs="Times New Roman"/>
          <w:sz w:val="28"/>
          <w:szCs w:val="28"/>
        </w:rPr>
        <w:t xml:space="preserve">42 586,3 </w:t>
      </w:r>
      <w:r>
        <w:rPr>
          <w:rFonts w:ascii="Times New Roman" w:hAnsi="Times New Roman" w:cs="Times New Roman"/>
          <w:sz w:val="28"/>
          <w:szCs w:val="28"/>
        </w:rPr>
        <w:t xml:space="preserve">тыс. руб. фактические расходы составили </w:t>
      </w:r>
      <w:r w:rsidR="00FC6C9D">
        <w:rPr>
          <w:rFonts w:ascii="Times New Roman" w:hAnsi="Times New Roman" w:cs="Times New Roman"/>
          <w:sz w:val="28"/>
          <w:szCs w:val="28"/>
        </w:rPr>
        <w:t xml:space="preserve">26 905,1 </w:t>
      </w:r>
      <w:r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FC6C9D">
        <w:rPr>
          <w:rFonts w:ascii="Times New Roman" w:hAnsi="Times New Roman" w:cs="Times New Roman"/>
          <w:sz w:val="28"/>
          <w:szCs w:val="28"/>
        </w:rPr>
        <w:t xml:space="preserve">15 681,2 </w:t>
      </w:r>
      <w:r>
        <w:rPr>
          <w:rFonts w:ascii="Times New Roman" w:hAnsi="Times New Roman" w:cs="Times New Roman"/>
          <w:sz w:val="28"/>
          <w:szCs w:val="28"/>
        </w:rPr>
        <w:t xml:space="preserve">тыс. руб. меньше утвержденных бюджетных назначений. </w:t>
      </w:r>
    </w:p>
    <w:p w:rsidR="00666AA5" w:rsidRPr="000D7431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D7431"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F00E05" w:rsidRPr="000D7431">
        <w:rPr>
          <w:rFonts w:ascii="Times New Roman" w:hAnsi="Times New Roman" w:cs="Times New Roman"/>
          <w:sz w:val="28"/>
          <w:szCs w:val="28"/>
        </w:rPr>
        <w:t xml:space="preserve">0500 </w:t>
      </w:r>
      <w:r w:rsidRPr="000D7431">
        <w:rPr>
          <w:rFonts w:ascii="Times New Roman" w:hAnsi="Times New Roman" w:cs="Times New Roman"/>
          <w:sz w:val="28"/>
          <w:szCs w:val="28"/>
        </w:rPr>
        <w:t xml:space="preserve">«Жилищно-коммунальное хозяйство» составили </w:t>
      </w:r>
      <w:r w:rsidR="00E34F76" w:rsidRPr="000D7431">
        <w:rPr>
          <w:rFonts w:ascii="Times New Roman" w:hAnsi="Times New Roman" w:cs="Times New Roman"/>
          <w:sz w:val="28"/>
          <w:szCs w:val="28"/>
        </w:rPr>
        <w:t>55 110,1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 при утвержденных бюджетных назначениях </w:t>
      </w:r>
      <w:r w:rsidR="00E34F76" w:rsidRPr="000D7431">
        <w:rPr>
          <w:rFonts w:ascii="Times New Roman" w:hAnsi="Times New Roman" w:cs="Times New Roman"/>
          <w:sz w:val="28"/>
          <w:szCs w:val="28"/>
        </w:rPr>
        <w:t xml:space="preserve">69 610,1 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 Таким образом не исполнены расходные обязательства на сумму </w:t>
      </w:r>
      <w:r w:rsidR="00D71EEA" w:rsidRPr="000D7431">
        <w:rPr>
          <w:rFonts w:ascii="Times New Roman" w:hAnsi="Times New Roman" w:cs="Times New Roman"/>
          <w:sz w:val="28"/>
          <w:szCs w:val="28"/>
        </w:rPr>
        <w:t xml:space="preserve">14 500,0 </w:t>
      </w:r>
      <w:r w:rsidR="000D7431" w:rsidRPr="000D7431">
        <w:rPr>
          <w:rFonts w:ascii="Times New Roman" w:hAnsi="Times New Roman" w:cs="Times New Roman"/>
          <w:sz w:val="28"/>
          <w:szCs w:val="28"/>
        </w:rPr>
        <w:t>тыс. руб.</w:t>
      </w:r>
      <w:r w:rsidR="0006179F">
        <w:rPr>
          <w:rFonts w:ascii="Times New Roman" w:hAnsi="Times New Roman" w:cs="Times New Roman"/>
          <w:sz w:val="28"/>
          <w:szCs w:val="28"/>
        </w:rPr>
        <w:t xml:space="preserve"> Н</w:t>
      </w:r>
      <w:r w:rsidRPr="000D7431">
        <w:rPr>
          <w:rFonts w:ascii="Times New Roman" w:hAnsi="Times New Roman" w:cs="Times New Roman"/>
          <w:sz w:val="28"/>
          <w:szCs w:val="28"/>
        </w:rPr>
        <w:t>е исполнены расходы по ремонту жилищного фонда в су</w:t>
      </w:r>
      <w:r w:rsidR="00C90003" w:rsidRPr="000D7431">
        <w:rPr>
          <w:rFonts w:ascii="Times New Roman" w:hAnsi="Times New Roman" w:cs="Times New Roman"/>
          <w:sz w:val="28"/>
          <w:szCs w:val="28"/>
        </w:rPr>
        <w:t>м</w:t>
      </w:r>
      <w:r w:rsidRPr="000D7431">
        <w:rPr>
          <w:rFonts w:ascii="Times New Roman" w:hAnsi="Times New Roman" w:cs="Times New Roman"/>
          <w:sz w:val="28"/>
          <w:szCs w:val="28"/>
        </w:rPr>
        <w:t xml:space="preserve">ме </w:t>
      </w:r>
      <w:r w:rsidR="00D71EEA" w:rsidRPr="000D7431">
        <w:rPr>
          <w:rFonts w:ascii="Times New Roman" w:hAnsi="Times New Roman" w:cs="Times New Roman"/>
          <w:sz w:val="28"/>
          <w:szCs w:val="28"/>
        </w:rPr>
        <w:t>1 370,1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руб., недофинансированы запланированные расходы по УГХ г. Гагра в сумме </w:t>
      </w:r>
      <w:r w:rsidR="00D71EEA" w:rsidRPr="000D7431">
        <w:rPr>
          <w:rFonts w:ascii="Times New Roman" w:hAnsi="Times New Roman" w:cs="Times New Roman"/>
          <w:sz w:val="28"/>
          <w:szCs w:val="28"/>
        </w:rPr>
        <w:t xml:space="preserve">8 350,1 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руб., по УГХ г. Пицунда </w:t>
      </w:r>
      <w:r w:rsidR="00D71EEA" w:rsidRPr="000D7431">
        <w:rPr>
          <w:rFonts w:ascii="Times New Roman" w:hAnsi="Times New Roman" w:cs="Times New Roman"/>
          <w:sz w:val="28"/>
          <w:szCs w:val="28"/>
        </w:rPr>
        <w:t>–</w:t>
      </w:r>
      <w:r w:rsidRPr="000D7431">
        <w:rPr>
          <w:rFonts w:ascii="Times New Roman" w:hAnsi="Times New Roman" w:cs="Times New Roman"/>
          <w:sz w:val="28"/>
          <w:szCs w:val="28"/>
        </w:rPr>
        <w:t xml:space="preserve"> </w:t>
      </w:r>
      <w:r w:rsidR="00D71EEA" w:rsidRPr="000D7431">
        <w:rPr>
          <w:rFonts w:ascii="Times New Roman" w:hAnsi="Times New Roman" w:cs="Times New Roman"/>
          <w:sz w:val="28"/>
          <w:szCs w:val="28"/>
        </w:rPr>
        <w:t xml:space="preserve">2 222,4 </w:t>
      </w:r>
      <w:r w:rsidR="00C90003" w:rsidRPr="000D7431">
        <w:rPr>
          <w:rFonts w:ascii="Times New Roman" w:hAnsi="Times New Roman" w:cs="Times New Roman"/>
          <w:sz w:val="28"/>
          <w:szCs w:val="28"/>
        </w:rPr>
        <w:t>тыс. руб.,</w:t>
      </w:r>
      <w:r w:rsidRPr="000D7431">
        <w:rPr>
          <w:rFonts w:ascii="Times New Roman" w:hAnsi="Times New Roman" w:cs="Times New Roman"/>
          <w:sz w:val="28"/>
          <w:szCs w:val="28"/>
        </w:rPr>
        <w:t xml:space="preserve"> также полностью отсутствует финансирование по ЖЭУ поселков района</w:t>
      </w:r>
      <w:r w:rsidR="00C90003" w:rsidRPr="000D7431">
        <w:rPr>
          <w:rFonts w:ascii="Times New Roman" w:hAnsi="Times New Roman" w:cs="Times New Roman"/>
          <w:sz w:val="28"/>
          <w:szCs w:val="28"/>
        </w:rPr>
        <w:t xml:space="preserve"> (исключение ЖЭУ с. </w:t>
      </w:r>
      <w:proofErr w:type="spellStart"/>
      <w:r w:rsidR="00C90003" w:rsidRPr="000D7431">
        <w:rPr>
          <w:rFonts w:ascii="Times New Roman" w:hAnsi="Times New Roman" w:cs="Times New Roman"/>
          <w:sz w:val="28"/>
          <w:szCs w:val="28"/>
        </w:rPr>
        <w:t>Багрыпш</w:t>
      </w:r>
      <w:proofErr w:type="spellEnd"/>
      <w:r w:rsidR="00C90003" w:rsidRPr="000D7431">
        <w:rPr>
          <w:rFonts w:ascii="Times New Roman" w:hAnsi="Times New Roman" w:cs="Times New Roman"/>
          <w:sz w:val="28"/>
          <w:szCs w:val="28"/>
        </w:rPr>
        <w:t xml:space="preserve">, ЖЭУ </w:t>
      </w:r>
      <w:proofErr w:type="spellStart"/>
      <w:r w:rsidR="00C90003" w:rsidRPr="000D7431">
        <w:rPr>
          <w:rFonts w:ascii="Times New Roman" w:hAnsi="Times New Roman" w:cs="Times New Roman"/>
          <w:sz w:val="28"/>
          <w:szCs w:val="28"/>
        </w:rPr>
        <w:t>с.Лдзаа</w:t>
      </w:r>
      <w:proofErr w:type="spellEnd"/>
      <w:r w:rsidR="00C90003" w:rsidRPr="000D7431">
        <w:rPr>
          <w:rFonts w:ascii="Times New Roman" w:hAnsi="Times New Roman" w:cs="Times New Roman"/>
          <w:sz w:val="28"/>
          <w:szCs w:val="28"/>
        </w:rPr>
        <w:t>)</w:t>
      </w:r>
      <w:r w:rsidR="002071EA" w:rsidRPr="000D7431">
        <w:rPr>
          <w:rFonts w:ascii="Times New Roman" w:hAnsi="Times New Roman" w:cs="Times New Roman"/>
          <w:sz w:val="28"/>
          <w:szCs w:val="28"/>
        </w:rPr>
        <w:t>.</w:t>
      </w:r>
      <w:r w:rsidRPr="0006179F">
        <w:rPr>
          <w:rFonts w:ascii="Times New Roman" w:hAnsi="Times New Roman" w:cs="Times New Roman"/>
          <w:sz w:val="28"/>
          <w:szCs w:val="28"/>
        </w:rPr>
        <w:t xml:space="preserve"> При этом имеет место финансирование сверх предусмотренного плана по Комбинату по бла</w:t>
      </w:r>
      <w:r w:rsidR="00C90003" w:rsidRPr="0006179F">
        <w:rPr>
          <w:rFonts w:ascii="Times New Roman" w:hAnsi="Times New Roman" w:cs="Times New Roman"/>
          <w:sz w:val="28"/>
          <w:szCs w:val="28"/>
        </w:rPr>
        <w:t xml:space="preserve">гоустройству города на сумму 372,9 </w:t>
      </w:r>
      <w:r w:rsidRPr="0006179F">
        <w:rPr>
          <w:rFonts w:ascii="Times New Roman" w:hAnsi="Times New Roman" w:cs="Times New Roman"/>
          <w:sz w:val="28"/>
          <w:szCs w:val="28"/>
        </w:rPr>
        <w:t>тыс. руб.</w:t>
      </w:r>
      <w:r w:rsidR="00C90003" w:rsidRPr="0006179F">
        <w:rPr>
          <w:rFonts w:ascii="Times New Roman" w:hAnsi="Times New Roman" w:cs="Times New Roman"/>
          <w:sz w:val="28"/>
          <w:szCs w:val="28"/>
        </w:rPr>
        <w:t xml:space="preserve">, АОРДС на 229,1 тыс. руб., ЖЭУ с. </w:t>
      </w:r>
      <w:proofErr w:type="spellStart"/>
      <w:r w:rsidR="00C90003" w:rsidRPr="0006179F">
        <w:rPr>
          <w:rFonts w:ascii="Times New Roman" w:hAnsi="Times New Roman" w:cs="Times New Roman"/>
          <w:sz w:val="28"/>
          <w:szCs w:val="28"/>
        </w:rPr>
        <w:t>Лдзаа</w:t>
      </w:r>
      <w:proofErr w:type="spellEnd"/>
      <w:r w:rsidR="00C90003" w:rsidRPr="0006179F">
        <w:rPr>
          <w:rFonts w:ascii="Times New Roman" w:hAnsi="Times New Roman" w:cs="Times New Roman"/>
          <w:sz w:val="28"/>
          <w:szCs w:val="28"/>
        </w:rPr>
        <w:t xml:space="preserve"> 277,1 тыс. руб.)</w:t>
      </w:r>
    </w:p>
    <w:p w:rsidR="00666AA5" w:rsidRPr="000D7431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431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 w:rsidRPr="000D7431">
        <w:rPr>
          <w:rFonts w:ascii="Times New Roman" w:hAnsi="Times New Roman" w:cs="Times New Roman"/>
          <w:sz w:val="28"/>
          <w:szCs w:val="28"/>
        </w:rPr>
        <w:t xml:space="preserve">0700 </w:t>
      </w:r>
      <w:r w:rsidRPr="000D7431">
        <w:rPr>
          <w:rFonts w:ascii="Times New Roman" w:hAnsi="Times New Roman" w:cs="Times New Roman"/>
          <w:sz w:val="28"/>
          <w:szCs w:val="28"/>
        </w:rPr>
        <w:t>«Образование» за рассматриваемый пе</w:t>
      </w:r>
      <w:r w:rsidR="00BB764B">
        <w:rPr>
          <w:rFonts w:ascii="Times New Roman" w:hAnsi="Times New Roman" w:cs="Times New Roman"/>
          <w:sz w:val="28"/>
          <w:szCs w:val="28"/>
        </w:rPr>
        <w:t>риод расходы составили 10</w:t>
      </w:r>
      <w:r w:rsidR="00C90003" w:rsidRPr="000D7431">
        <w:rPr>
          <w:rFonts w:ascii="Times New Roman" w:hAnsi="Times New Roman" w:cs="Times New Roman"/>
          <w:sz w:val="28"/>
          <w:szCs w:val="28"/>
        </w:rPr>
        <w:t>2</w:t>
      </w:r>
      <w:r w:rsidR="00BB764B">
        <w:rPr>
          <w:rFonts w:ascii="Times New Roman" w:hAnsi="Times New Roman" w:cs="Times New Roman"/>
          <w:sz w:val="28"/>
          <w:szCs w:val="28"/>
        </w:rPr>
        <w:t> 589,4</w:t>
      </w:r>
      <w:r w:rsidR="00C90003" w:rsidRPr="000D7431">
        <w:rPr>
          <w:rFonts w:ascii="Times New Roman" w:hAnsi="Times New Roman" w:cs="Times New Roman"/>
          <w:sz w:val="28"/>
          <w:szCs w:val="28"/>
        </w:rPr>
        <w:t xml:space="preserve"> 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 что на </w:t>
      </w:r>
      <w:r w:rsidR="00C90003" w:rsidRPr="000D7431">
        <w:rPr>
          <w:rFonts w:ascii="Times New Roman" w:hAnsi="Times New Roman" w:cs="Times New Roman"/>
          <w:sz w:val="28"/>
          <w:szCs w:val="28"/>
        </w:rPr>
        <w:t xml:space="preserve">5 247,8 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 меньше утвержденных бюджетных назначений или </w:t>
      </w:r>
      <w:r w:rsidR="00C90003" w:rsidRPr="000D7431">
        <w:rPr>
          <w:rFonts w:ascii="Times New Roman" w:hAnsi="Times New Roman" w:cs="Times New Roman"/>
          <w:sz w:val="28"/>
          <w:szCs w:val="28"/>
        </w:rPr>
        <w:t xml:space="preserve">95,1 </w:t>
      </w:r>
      <w:r w:rsidRPr="000D7431">
        <w:rPr>
          <w:rFonts w:ascii="Times New Roman" w:hAnsi="Times New Roman" w:cs="Times New Roman"/>
          <w:sz w:val="28"/>
          <w:szCs w:val="28"/>
        </w:rPr>
        <w:t xml:space="preserve">% исполнения. В рамках раздела осуществлялось финансирование детских садов на сумму </w:t>
      </w:r>
      <w:r w:rsidR="00641690" w:rsidRPr="000D7431">
        <w:rPr>
          <w:rFonts w:ascii="Times New Roman" w:hAnsi="Times New Roman" w:cs="Times New Roman"/>
          <w:sz w:val="28"/>
          <w:szCs w:val="28"/>
        </w:rPr>
        <w:t xml:space="preserve">26 399,2 </w:t>
      </w:r>
      <w:r w:rsidRPr="000D7431">
        <w:rPr>
          <w:rFonts w:ascii="Times New Roman" w:hAnsi="Times New Roman" w:cs="Times New Roman"/>
          <w:sz w:val="28"/>
          <w:szCs w:val="28"/>
        </w:rPr>
        <w:t>тыс. руб. и</w:t>
      </w:r>
      <w:r w:rsidR="00641690" w:rsidRPr="000D7431">
        <w:rPr>
          <w:rFonts w:ascii="Times New Roman" w:hAnsi="Times New Roman" w:cs="Times New Roman"/>
          <w:sz w:val="28"/>
          <w:szCs w:val="28"/>
        </w:rPr>
        <w:t xml:space="preserve">ли 90,7 </w:t>
      </w:r>
      <w:r w:rsidR="00E35399" w:rsidRPr="000D7431">
        <w:rPr>
          <w:rFonts w:ascii="Times New Roman" w:hAnsi="Times New Roman" w:cs="Times New Roman"/>
          <w:sz w:val="28"/>
          <w:szCs w:val="28"/>
        </w:rPr>
        <w:t>% исполнения</w:t>
      </w:r>
      <w:r w:rsidRPr="000D7431">
        <w:rPr>
          <w:rFonts w:ascii="Times New Roman" w:hAnsi="Times New Roman" w:cs="Times New Roman"/>
          <w:sz w:val="28"/>
          <w:szCs w:val="28"/>
        </w:rPr>
        <w:t>, школ гор</w:t>
      </w:r>
      <w:r w:rsidR="00641690" w:rsidRPr="000D7431">
        <w:rPr>
          <w:rFonts w:ascii="Times New Roman" w:hAnsi="Times New Roman" w:cs="Times New Roman"/>
          <w:sz w:val="28"/>
          <w:szCs w:val="28"/>
        </w:rPr>
        <w:t>одов и поселков на сумму 74 497,6 тыс. руб.  или 97,3</w:t>
      </w:r>
      <w:r w:rsidR="00E35399" w:rsidRPr="000D7431">
        <w:rPr>
          <w:rFonts w:ascii="Times New Roman" w:hAnsi="Times New Roman" w:cs="Times New Roman"/>
          <w:sz w:val="28"/>
          <w:szCs w:val="28"/>
        </w:rPr>
        <w:t xml:space="preserve"> %, отдела образования - </w:t>
      </w:r>
      <w:r w:rsidR="00641690" w:rsidRPr="000D7431">
        <w:rPr>
          <w:rFonts w:ascii="Times New Roman" w:hAnsi="Times New Roman" w:cs="Times New Roman"/>
          <w:sz w:val="28"/>
          <w:szCs w:val="28"/>
        </w:rPr>
        <w:t xml:space="preserve">1 184,4 </w:t>
      </w:r>
      <w:r w:rsidRPr="000D7431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641690" w:rsidRPr="000D7431">
        <w:rPr>
          <w:rFonts w:ascii="Times New Roman" w:hAnsi="Times New Roman" w:cs="Times New Roman"/>
          <w:sz w:val="28"/>
          <w:szCs w:val="28"/>
        </w:rPr>
        <w:t xml:space="preserve">75,4 </w:t>
      </w:r>
      <w:r w:rsidRPr="000D7431">
        <w:rPr>
          <w:rFonts w:ascii="Times New Roman" w:hAnsi="Times New Roman" w:cs="Times New Roman"/>
          <w:sz w:val="28"/>
          <w:szCs w:val="28"/>
        </w:rPr>
        <w:t>% исполнения, це</w:t>
      </w:r>
      <w:r w:rsidR="00641690" w:rsidRPr="000D7431">
        <w:rPr>
          <w:rFonts w:ascii="Times New Roman" w:hAnsi="Times New Roman" w:cs="Times New Roman"/>
          <w:sz w:val="28"/>
          <w:szCs w:val="28"/>
        </w:rPr>
        <w:t>нтрализованной бухгалтерии</w:t>
      </w:r>
      <w:r w:rsidR="00E35399" w:rsidRPr="000D7431">
        <w:rPr>
          <w:rFonts w:ascii="Times New Roman" w:hAnsi="Times New Roman" w:cs="Times New Roman"/>
          <w:sz w:val="28"/>
          <w:szCs w:val="28"/>
        </w:rPr>
        <w:t xml:space="preserve"> - </w:t>
      </w:r>
      <w:r w:rsidR="00641690" w:rsidRPr="000D7431">
        <w:rPr>
          <w:rFonts w:ascii="Times New Roman" w:hAnsi="Times New Roman" w:cs="Times New Roman"/>
          <w:sz w:val="28"/>
          <w:szCs w:val="28"/>
        </w:rPr>
        <w:t xml:space="preserve"> 455,5 тыс. руб.  или 97,5 </w:t>
      </w:r>
      <w:r w:rsidRPr="000D743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66AA5" w:rsidRPr="00181C6D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>
        <w:rPr>
          <w:rFonts w:ascii="Times New Roman" w:hAnsi="Times New Roman" w:cs="Times New Roman"/>
          <w:sz w:val="28"/>
          <w:szCs w:val="28"/>
        </w:rPr>
        <w:t xml:space="preserve">0800 </w:t>
      </w:r>
      <w:r>
        <w:rPr>
          <w:rFonts w:ascii="Times New Roman" w:hAnsi="Times New Roman" w:cs="Times New Roman"/>
          <w:sz w:val="28"/>
          <w:szCs w:val="28"/>
        </w:rPr>
        <w:t xml:space="preserve">«Здравоохранение» за рассматриваемый период расходы составили </w:t>
      </w:r>
      <w:r w:rsidR="00E35399">
        <w:rPr>
          <w:rFonts w:ascii="Times New Roman" w:hAnsi="Times New Roman" w:cs="Times New Roman"/>
          <w:sz w:val="28"/>
          <w:szCs w:val="28"/>
        </w:rPr>
        <w:t>34 321,4</w:t>
      </w:r>
      <w:r>
        <w:rPr>
          <w:rFonts w:ascii="Times New Roman" w:hAnsi="Times New Roman" w:cs="Times New Roman"/>
          <w:sz w:val="28"/>
          <w:szCs w:val="28"/>
        </w:rPr>
        <w:t xml:space="preserve">тыс. руб. при утвержденных бюджетных назначениях </w:t>
      </w:r>
      <w:r w:rsidR="00E35399">
        <w:rPr>
          <w:rFonts w:ascii="Times New Roman" w:hAnsi="Times New Roman" w:cs="Times New Roman"/>
          <w:sz w:val="28"/>
          <w:szCs w:val="28"/>
        </w:rPr>
        <w:t xml:space="preserve">44 607,8 </w:t>
      </w:r>
      <w:r>
        <w:rPr>
          <w:rFonts w:ascii="Times New Roman" w:hAnsi="Times New Roman" w:cs="Times New Roman"/>
          <w:sz w:val="28"/>
          <w:szCs w:val="28"/>
        </w:rPr>
        <w:t xml:space="preserve">тыс. руб.  не исполнены расходные обязательства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сумме </w:t>
      </w:r>
      <w:r w:rsidR="00C90003">
        <w:rPr>
          <w:rFonts w:ascii="Times New Roman" w:hAnsi="Times New Roman" w:cs="Times New Roman"/>
          <w:sz w:val="28"/>
          <w:szCs w:val="28"/>
        </w:rPr>
        <w:t>10 286,4 тыс. руб. или 7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0003">
        <w:rPr>
          <w:rFonts w:ascii="Times New Roman" w:hAnsi="Times New Roman" w:cs="Times New Roman"/>
          <w:sz w:val="28"/>
          <w:szCs w:val="28"/>
        </w:rPr>
        <w:t>,</w:t>
      </w:r>
      <w:r w:rsidR="00B37906">
        <w:rPr>
          <w:rFonts w:ascii="Times New Roman" w:hAnsi="Times New Roman" w:cs="Times New Roman"/>
          <w:sz w:val="28"/>
          <w:szCs w:val="28"/>
        </w:rPr>
        <w:t>9 %</w:t>
      </w:r>
      <w:r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181C6D">
        <w:rPr>
          <w:rFonts w:ascii="Times New Roman" w:hAnsi="Times New Roman" w:cs="Times New Roman"/>
          <w:sz w:val="28"/>
          <w:szCs w:val="28"/>
        </w:rPr>
        <w:t xml:space="preserve">. Анализируя ведомственную структуру расходов раздела необходимо отметить, что имеет место недофинансирование по всем подразделам и статьям бюджетной классификации. Не исполнены расходные обязательства по ст. 210 «Оплата труда и начисления на выплаты по оплате труда» на сумму </w:t>
      </w:r>
      <w:r w:rsidR="00181C6D">
        <w:rPr>
          <w:rFonts w:ascii="Times New Roman" w:hAnsi="Times New Roman" w:cs="Times New Roman"/>
          <w:sz w:val="28"/>
          <w:szCs w:val="28"/>
        </w:rPr>
        <w:t xml:space="preserve">6 200,2 </w:t>
      </w:r>
      <w:r w:rsidRPr="00181C6D">
        <w:rPr>
          <w:rFonts w:ascii="Times New Roman" w:hAnsi="Times New Roman" w:cs="Times New Roman"/>
          <w:sz w:val="28"/>
          <w:szCs w:val="28"/>
        </w:rPr>
        <w:t>тыс. руб.</w:t>
      </w:r>
      <w:r w:rsidR="00E35399">
        <w:rPr>
          <w:rFonts w:ascii="Times New Roman" w:hAnsi="Times New Roman" w:cs="Times New Roman"/>
          <w:sz w:val="28"/>
          <w:szCs w:val="28"/>
        </w:rPr>
        <w:t>,</w:t>
      </w:r>
      <w:r w:rsidRPr="00181C6D">
        <w:rPr>
          <w:rFonts w:ascii="Times New Roman" w:hAnsi="Times New Roman" w:cs="Times New Roman"/>
          <w:sz w:val="28"/>
          <w:szCs w:val="28"/>
        </w:rPr>
        <w:t xml:space="preserve"> по ст. 220 «Оп</w:t>
      </w:r>
      <w:r w:rsidR="00181C6D">
        <w:rPr>
          <w:rFonts w:ascii="Times New Roman" w:hAnsi="Times New Roman" w:cs="Times New Roman"/>
          <w:sz w:val="28"/>
          <w:szCs w:val="28"/>
        </w:rPr>
        <w:t>лата работ, услуг» на сумму 970,4</w:t>
      </w:r>
      <w:r w:rsidRPr="00181C6D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181C6D">
        <w:rPr>
          <w:rFonts w:ascii="Times New Roman" w:hAnsi="Times New Roman" w:cs="Times New Roman"/>
          <w:sz w:val="28"/>
          <w:szCs w:val="28"/>
        </w:rPr>
        <w:t>, по ст. 310 «Увеличение стоимости основных средств»</w:t>
      </w:r>
      <w:r w:rsidR="00E35399">
        <w:rPr>
          <w:rFonts w:ascii="Times New Roman" w:hAnsi="Times New Roman" w:cs="Times New Roman"/>
          <w:sz w:val="28"/>
          <w:szCs w:val="28"/>
        </w:rPr>
        <w:t xml:space="preserve"> на 1 273,0 тыс. руб.,</w:t>
      </w:r>
      <w:r w:rsidRPr="00181C6D">
        <w:rPr>
          <w:rFonts w:ascii="Times New Roman" w:hAnsi="Times New Roman" w:cs="Times New Roman"/>
          <w:sz w:val="28"/>
          <w:szCs w:val="28"/>
        </w:rPr>
        <w:t xml:space="preserve"> по ст. 340 «Увеличение стоимости материальных активов» (в. </w:t>
      </w:r>
      <w:proofErr w:type="spellStart"/>
      <w:r w:rsidR="00181C6D" w:rsidRPr="00181C6D">
        <w:rPr>
          <w:rFonts w:ascii="Times New Roman" w:hAnsi="Times New Roman" w:cs="Times New Roman"/>
          <w:sz w:val="28"/>
          <w:szCs w:val="28"/>
        </w:rPr>
        <w:t>т.</w:t>
      </w:r>
      <w:r w:rsidR="00181C6D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="00181C6D">
        <w:rPr>
          <w:rFonts w:ascii="Times New Roman" w:hAnsi="Times New Roman" w:cs="Times New Roman"/>
          <w:sz w:val="28"/>
          <w:szCs w:val="28"/>
        </w:rPr>
        <w:t>.</w:t>
      </w:r>
      <w:r w:rsidRPr="00181C6D">
        <w:rPr>
          <w:rFonts w:ascii="Times New Roman" w:hAnsi="Times New Roman" w:cs="Times New Roman"/>
          <w:sz w:val="28"/>
          <w:szCs w:val="28"/>
        </w:rPr>
        <w:t xml:space="preserve"> расходы по приобретению</w:t>
      </w:r>
      <w:r w:rsidR="00181C6D">
        <w:rPr>
          <w:rFonts w:ascii="Times New Roman" w:hAnsi="Times New Roman" w:cs="Times New Roman"/>
          <w:sz w:val="28"/>
          <w:szCs w:val="28"/>
        </w:rPr>
        <w:t xml:space="preserve"> медикаментов) на сумму 1 842,8 </w:t>
      </w:r>
      <w:r w:rsidRPr="00181C6D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666AA5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раздела</w:t>
      </w:r>
      <w:r w:rsidR="00F00E05">
        <w:rPr>
          <w:rFonts w:ascii="Times New Roman" w:hAnsi="Times New Roman" w:cs="Times New Roman"/>
          <w:sz w:val="28"/>
          <w:szCs w:val="28"/>
        </w:rPr>
        <w:t xml:space="preserve"> 0900</w:t>
      </w:r>
      <w:r>
        <w:rPr>
          <w:rFonts w:ascii="Times New Roman" w:hAnsi="Times New Roman" w:cs="Times New Roman"/>
          <w:sz w:val="28"/>
          <w:szCs w:val="28"/>
        </w:rPr>
        <w:t xml:space="preserve"> «Культура и искусство, средство массов</w:t>
      </w:r>
      <w:r w:rsidR="00060020">
        <w:rPr>
          <w:rFonts w:ascii="Times New Roman" w:hAnsi="Times New Roman" w:cs="Times New Roman"/>
          <w:sz w:val="28"/>
          <w:szCs w:val="28"/>
        </w:rPr>
        <w:t>ой информации» составили 13 823,9 тыс. руб., что на 1 890,0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утвержденн</w:t>
      </w:r>
      <w:r w:rsidR="00060020">
        <w:rPr>
          <w:rFonts w:ascii="Times New Roman" w:hAnsi="Times New Roman" w:cs="Times New Roman"/>
          <w:sz w:val="28"/>
          <w:szCs w:val="28"/>
        </w:rPr>
        <w:t>ых бюджетных назначений или 88,0</w:t>
      </w:r>
      <w:r>
        <w:rPr>
          <w:rFonts w:ascii="Times New Roman" w:hAnsi="Times New Roman" w:cs="Times New Roman"/>
          <w:sz w:val="28"/>
          <w:szCs w:val="28"/>
        </w:rPr>
        <w:t xml:space="preserve"> % исполнения. В рамках раздела осуществ</w:t>
      </w:r>
      <w:r w:rsidR="00A15917">
        <w:rPr>
          <w:rFonts w:ascii="Times New Roman" w:hAnsi="Times New Roman" w:cs="Times New Roman"/>
          <w:sz w:val="28"/>
          <w:szCs w:val="28"/>
        </w:rPr>
        <w:t>лялось финансирование подразделов:</w:t>
      </w:r>
      <w:r>
        <w:rPr>
          <w:rFonts w:ascii="Times New Roman" w:hAnsi="Times New Roman" w:cs="Times New Roman"/>
          <w:sz w:val="28"/>
          <w:szCs w:val="28"/>
        </w:rPr>
        <w:t xml:space="preserve"> «Культу</w:t>
      </w:r>
      <w:r w:rsidR="00060020">
        <w:rPr>
          <w:rFonts w:ascii="Times New Roman" w:hAnsi="Times New Roman" w:cs="Times New Roman"/>
          <w:sz w:val="28"/>
          <w:szCs w:val="28"/>
        </w:rPr>
        <w:t>ра и искусство» на сумму 10 775,4</w:t>
      </w:r>
      <w:r w:rsidR="00A15917">
        <w:rPr>
          <w:rFonts w:ascii="Times New Roman" w:hAnsi="Times New Roman" w:cs="Times New Roman"/>
          <w:sz w:val="28"/>
          <w:szCs w:val="28"/>
        </w:rPr>
        <w:t xml:space="preserve"> тыс. руб.,</w:t>
      </w:r>
      <w:r>
        <w:rPr>
          <w:rFonts w:ascii="Times New Roman" w:hAnsi="Times New Roman" w:cs="Times New Roman"/>
          <w:sz w:val="28"/>
          <w:szCs w:val="28"/>
        </w:rPr>
        <w:t xml:space="preserve"> «СМИ» на сумму </w:t>
      </w:r>
      <w:r w:rsidR="00A15917">
        <w:rPr>
          <w:rFonts w:ascii="Times New Roman" w:hAnsi="Times New Roman" w:cs="Times New Roman"/>
          <w:sz w:val="28"/>
          <w:szCs w:val="28"/>
        </w:rPr>
        <w:t xml:space="preserve">1 793,6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A15917">
        <w:rPr>
          <w:rFonts w:ascii="Times New Roman" w:hAnsi="Times New Roman" w:cs="Times New Roman"/>
          <w:sz w:val="28"/>
          <w:szCs w:val="28"/>
        </w:rPr>
        <w:t xml:space="preserve"> руб.  </w:t>
      </w:r>
      <w:r w:rsidR="00BB764B">
        <w:rPr>
          <w:rFonts w:ascii="Times New Roman" w:hAnsi="Times New Roman" w:cs="Times New Roman"/>
          <w:sz w:val="28"/>
          <w:szCs w:val="28"/>
        </w:rPr>
        <w:t>«</w:t>
      </w:r>
      <w:r w:rsidR="00A15917">
        <w:rPr>
          <w:rFonts w:ascii="Times New Roman" w:hAnsi="Times New Roman" w:cs="Times New Roman"/>
          <w:sz w:val="28"/>
          <w:szCs w:val="28"/>
        </w:rPr>
        <w:t>отдел культуры</w:t>
      </w:r>
      <w:r w:rsidR="00BB764B">
        <w:rPr>
          <w:rFonts w:ascii="Times New Roman" w:hAnsi="Times New Roman" w:cs="Times New Roman"/>
          <w:sz w:val="28"/>
          <w:szCs w:val="28"/>
        </w:rPr>
        <w:t>»</w:t>
      </w:r>
      <w:r w:rsidR="00A15917">
        <w:rPr>
          <w:rFonts w:ascii="Times New Roman" w:hAnsi="Times New Roman" w:cs="Times New Roman"/>
          <w:sz w:val="28"/>
          <w:szCs w:val="28"/>
        </w:rPr>
        <w:t xml:space="preserve"> – 1 075,3 тыс.</w:t>
      </w:r>
      <w:r>
        <w:rPr>
          <w:rFonts w:ascii="Times New Roman" w:hAnsi="Times New Roman" w:cs="Times New Roman"/>
          <w:sz w:val="28"/>
          <w:szCs w:val="28"/>
        </w:rPr>
        <w:t xml:space="preserve"> руб. или 107,2%, централизованная бухгалтерия </w:t>
      </w:r>
      <w:r w:rsidR="00A1591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917">
        <w:rPr>
          <w:rFonts w:ascii="Times New Roman" w:hAnsi="Times New Roman" w:cs="Times New Roman"/>
          <w:sz w:val="28"/>
          <w:szCs w:val="28"/>
        </w:rPr>
        <w:t xml:space="preserve">179,6 </w:t>
      </w:r>
      <w:r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666AA5" w:rsidRPr="003F2B99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F00E05">
        <w:rPr>
          <w:rFonts w:ascii="Times New Roman" w:hAnsi="Times New Roman" w:cs="Times New Roman"/>
          <w:sz w:val="28"/>
          <w:szCs w:val="28"/>
        </w:rPr>
        <w:t xml:space="preserve">1000 </w:t>
      </w:r>
      <w:r>
        <w:rPr>
          <w:rFonts w:ascii="Times New Roman" w:hAnsi="Times New Roman" w:cs="Times New Roman"/>
          <w:sz w:val="28"/>
          <w:szCs w:val="28"/>
        </w:rPr>
        <w:t>«Физическая культура и спорт» при</w:t>
      </w:r>
      <w:r w:rsidR="003F2B99">
        <w:rPr>
          <w:rFonts w:ascii="Times New Roman" w:hAnsi="Times New Roman" w:cs="Times New Roman"/>
          <w:sz w:val="28"/>
          <w:szCs w:val="28"/>
        </w:rPr>
        <w:t xml:space="preserve"> утвержденном показателе 12 765,6</w:t>
      </w:r>
      <w:r>
        <w:rPr>
          <w:rFonts w:ascii="Times New Roman" w:hAnsi="Times New Roman" w:cs="Times New Roman"/>
          <w:sz w:val="28"/>
          <w:szCs w:val="28"/>
        </w:rPr>
        <w:t xml:space="preserve"> тыс. руб. расходы составили </w:t>
      </w:r>
      <w:r w:rsidR="003F2B99">
        <w:rPr>
          <w:rFonts w:ascii="Times New Roman" w:hAnsi="Times New Roman" w:cs="Times New Roman"/>
          <w:sz w:val="28"/>
          <w:szCs w:val="28"/>
        </w:rPr>
        <w:t xml:space="preserve">11 496,5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3F2B99">
        <w:rPr>
          <w:rFonts w:ascii="Times New Roman" w:hAnsi="Times New Roman" w:cs="Times New Roman"/>
          <w:sz w:val="28"/>
          <w:szCs w:val="28"/>
        </w:rPr>
        <w:t xml:space="preserve">. руб., что </w:t>
      </w:r>
      <w:r w:rsidR="00001AED">
        <w:rPr>
          <w:rFonts w:ascii="Times New Roman" w:hAnsi="Times New Roman" w:cs="Times New Roman"/>
          <w:sz w:val="28"/>
          <w:szCs w:val="28"/>
        </w:rPr>
        <w:t xml:space="preserve">на </w:t>
      </w:r>
      <w:r w:rsidR="003F2B99">
        <w:rPr>
          <w:rFonts w:ascii="Times New Roman" w:hAnsi="Times New Roman" w:cs="Times New Roman"/>
          <w:sz w:val="28"/>
          <w:szCs w:val="28"/>
        </w:rPr>
        <w:t>1 269,1</w:t>
      </w:r>
      <w:r>
        <w:rPr>
          <w:rFonts w:ascii="Times New Roman" w:hAnsi="Times New Roman" w:cs="Times New Roman"/>
          <w:sz w:val="28"/>
          <w:szCs w:val="28"/>
        </w:rPr>
        <w:t xml:space="preserve"> тыс. руб. меньше утверждённых бюджетных назначений или </w:t>
      </w:r>
      <w:r w:rsidR="003F2B99">
        <w:rPr>
          <w:rFonts w:ascii="Times New Roman" w:hAnsi="Times New Roman" w:cs="Times New Roman"/>
          <w:sz w:val="28"/>
          <w:szCs w:val="28"/>
        </w:rPr>
        <w:t xml:space="preserve">90,1 </w:t>
      </w:r>
      <w:r>
        <w:rPr>
          <w:rFonts w:ascii="Times New Roman" w:hAnsi="Times New Roman" w:cs="Times New Roman"/>
          <w:sz w:val="28"/>
          <w:szCs w:val="28"/>
        </w:rPr>
        <w:t>% исполнения</w:t>
      </w:r>
      <w:r w:rsidR="000D7431">
        <w:rPr>
          <w:rFonts w:ascii="Times New Roman" w:hAnsi="Times New Roman" w:cs="Times New Roman"/>
          <w:sz w:val="28"/>
          <w:szCs w:val="28"/>
        </w:rPr>
        <w:t>.</w:t>
      </w:r>
      <w:r w:rsidRPr="003F2B9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2B99">
        <w:rPr>
          <w:rFonts w:ascii="Times New Roman" w:hAnsi="Times New Roman" w:cs="Times New Roman"/>
          <w:sz w:val="28"/>
          <w:szCs w:val="28"/>
        </w:rPr>
        <w:t>Не исполнены расходные обя</w:t>
      </w:r>
      <w:r w:rsidR="003F2B99" w:rsidRPr="003F2B99">
        <w:rPr>
          <w:rFonts w:ascii="Times New Roman" w:hAnsi="Times New Roman" w:cs="Times New Roman"/>
          <w:sz w:val="28"/>
          <w:szCs w:val="28"/>
        </w:rPr>
        <w:t xml:space="preserve">зательства по ДЮСШ в сумме 1 656,8 тыс. руб. (или </w:t>
      </w:r>
      <w:r w:rsidRPr="003F2B99">
        <w:rPr>
          <w:rFonts w:ascii="Times New Roman" w:hAnsi="Times New Roman" w:cs="Times New Roman"/>
          <w:sz w:val="28"/>
          <w:szCs w:val="28"/>
        </w:rPr>
        <w:t>7</w:t>
      </w:r>
      <w:r w:rsidR="003F2B99" w:rsidRPr="003F2B99">
        <w:rPr>
          <w:rFonts w:ascii="Times New Roman" w:hAnsi="Times New Roman" w:cs="Times New Roman"/>
          <w:sz w:val="28"/>
          <w:szCs w:val="28"/>
        </w:rPr>
        <w:t xml:space="preserve">3,5 </w:t>
      </w:r>
      <w:r w:rsidR="000D7431" w:rsidRPr="003F2B99">
        <w:rPr>
          <w:rFonts w:ascii="Times New Roman" w:hAnsi="Times New Roman" w:cs="Times New Roman"/>
          <w:sz w:val="28"/>
          <w:szCs w:val="28"/>
        </w:rPr>
        <w:t>%)</w:t>
      </w:r>
      <w:r w:rsidR="000D7431">
        <w:rPr>
          <w:rFonts w:ascii="Times New Roman" w:hAnsi="Times New Roman" w:cs="Times New Roman"/>
          <w:sz w:val="28"/>
          <w:szCs w:val="28"/>
        </w:rPr>
        <w:t xml:space="preserve">, </w:t>
      </w:r>
      <w:r w:rsidR="000D7431" w:rsidRPr="003F2B99">
        <w:rPr>
          <w:rFonts w:ascii="Times New Roman" w:hAnsi="Times New Roman" w:cs="Times New Roman"/>
          <w:sz w:val="28"/>
          <w:szCs w:val="28"/>
        </w:rPr>
        <w:t>обязательства</w:t>
      </w:r>
      <w:r w:rsidR="00A57466" w:rsidRPr="003F2B99">
        <w:rPr>
          <w:rFonts w:ascii="Times New Roman" w:hAnsi="Times New Roman" w:cs="Times New Roman"/>
          <w:sz w:val="28"/>
          <w:szCs w:val="28"/>
        </w:rPr>
        <w:t xml:space="preserve"> </w:t>
      </w:r>
      <w:r w:rsidR="00BB764B">
        <w:rPr>
          <w:rFonts w:ascii="Times New Roman" w:hAnsi="Times New Roman" w:cs="Times New Roman"/>
          <w:sz w:val="28"/>
          <w:szCs w:val="28"/>
        </w:rPr>
        <w:t>в виде</w:t>
      </w:r>
      <w:r w:rsidR="005269C8" w:rsidRPr="003F2B99">
        <w:rPr>
          <w:rFonts w:ascii="Times New Roman" w:hAnsi="Times New Roman" w:cs="Times New Roman"/>
          <w:sz w:val="28"/>
          <w:szCs w:val="28"/>
        </w:rPr>
        <w:t xml:space="preserve"> </w:t>
      </w:r>
      <w:r w:rsidRPr="003F2B99">
        <w:rPr>
          <w:rFonts w:ascii="Times New Roman" w:hAnsi="Times New Roman" w:cs="Times New Roman"/>
          <w:sz w:val="28"/>
          <w:szCs w:val="28"/>
        </w:rPr>
        <w:t>безвозмездных перечислений по ФК «Гагра»</w:t>
      </w:r>
      <w:r w:rsidR="000D7431">
        <w:rPr>
          <w:rFonts w:ascii="Times New Roman" w:hAnsi="Times New Roman" w:cs="Times New Roman"/>
          <w:sz w:val="28"/>
          <w:szCs w:val="28"/>
        </w:rPr>
        <w:t xml:space="preserve"> исполнены на 100%</w:t>
      </w:r>
      <w:r w:rsidR="00BB764B">
        <w:rPr>
          <w:rFonts w:ascii="Times New Roman" w:hAnsi="Times New Roman" w:cs="Times New Roman"/>
          <w:sz w:val="28"/>
          <w:szCs w:val="28"/>
        </w:rPr>
        <w:t>;</w:t>
      </w:r>
      <w:r w:rsidR="000D7431">
        <w:rPr>
          <w:rFonts w:ascii="Times New Roman" w:hAnsi="Times New Roman" w:cs="Times New Roman"/>
          <w:sz w:val="28"/>
          <w:szCs w:val="28"/>
        </w:rPr>
        <w:t xml:space="preserve"> по </w:t>
      </w:r>
      <w:r w:rsidR="000D7431" w:rsidRPr="003F2B99">
        <w:rPr>
          <w:rFonts w:ascii="Times New Roman" w:hAnsi="Times New Roman" w:cs="Times New Roman"/>
          <w:sz w:val="28"/>
          <w:szCs w:val="28"/>
        </w:rPr>
        <w:t>МУП</w:t>
      </w:r>
      <w:r w:rsidRPr="003F2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431" w:rsidRPr="003F2B99">
        <w:rPr>
          <w:rFonts w:ascii="Times New Roman" w:hAnsi="Times New Roman" w:cs="Times New Roman"/>
          <w:sz w:val="28"/>
          <w:szCs w:val="28"/>
        </w:rPr>
        <w:t>Гагрский</w:t>
      </w:r>
      <w:proofErr w:type="spellEnd"/>
      <w:r w:rsidR="000D7431" w:rsidRPr="003F2B99">
        <w:rPr>
          <w:rFonts w:ascii="Times New Roman" w:hAnsi="Times New Roman" w:cs="Times New Roman"/>
          <w:sz w:val="28"/>
          <w:szCs w:val="28"/>
        </w:rPr>
        <w:t xml:space="preserve"> </w:t>
      </w:r>
      <w:r w:rsidR="000D7431">
        <w:rPr>
          <w:rFonts w:ascii="Times New Roman" w:hAnsi="Times New Roman" w:cs="Times New Roman"/>
          <w:sz w:val="28"/>
          <w:szCs w:val="28"/>
        </w:rPr>
        <w:t xml:space="preserve">на 97,2 %. Расходы Комитета по делам молодежи и спорту исполнены в сумме 3 544,4 тыс. труб. или 114,2 %. </w:t>
      </w:r>
    </w:p>
    <w:p w:rsidR="00666AA5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раздела </w:t>
      </w:r>
      <w:r w:rsidR="00A57466">
        <w:rPr>
          <w:rFonts w:ascii="Times New Roman" w:hAnsi="Times New Roman" w:cs="Times New Roman"/>
          <w:sz w:val="28"/>
          <w:szCs w:val="28"/>
        </w:rPr>
        <w:t xml:space="preserve">1100 </w:t>
      </w:r>
      <w:r>
        <w:rPr>
          <w:rFonts w:ascii="Times New Roman" w:hAnsi="Times New Roman" w:cs="Times New Roman"/>
          <w:sz w:val="28"/>
          <w:szCs w:val="28"/>
        </w:rPr>
        <w:t>«Соци</w:t>
      </w:r>
      <w:r w:rsidR="003F2B99">
        <w:rPr>
          <w:rFonts w:ascii="Times New Roman" w:hAnsi="Times New Roman" w:cs="Times New Roman"/>
          <w:sz w:val="28"/>
          <w:szCs w:val="28"/>
        </w:rPr>
        <w:t>альная политика» составили 934,7 тыс. руб. или 95,9</w:t>
      </w:r>
      <w:r>
        <w:rPr>
          <w:rFonts w:ascii="Times New Roman" w:hAnsi="Times New Roman" w:cs="Times New Roman"/>
          <w:sz w:val="28"/>
          <w:szCs w:val="28"/>
        </w:rPr>
        <w:t xml:space="preserve"> % и</w:t>
      </w:r>
      <w:r w:rsidR="00BB764B">
        <w:rPr>
          <w:rFonts w:ascii="Times New Roman" w:hAnsi="Times New Roman" w:cs="Times New Roman"/>
          <w:sz w:val="28"/>
          <w:szCs w:val="28"/>
        </w:rPr>
        <w:t>сполнения. В рамках раздела осуществлялось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финансирование ВТЭК, отдела социальной защиты и социальной помощи на дому.   </w:t>
      </w:r>
    </w:p>
    <w:p w:rsidR="00666AA5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179" w:rsidRDefault="00B51179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1179" w:rsidRDefault="00B51179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6AA5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Выводы: </w:t>
      </w:r>
    </w:p>
    <w:p w:rsidR="00666AA5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1.Доходы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</w:t>
      </w:r>
      <w:r w:rsidR="00681DFF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>2016 года составил</w:t>
      </w:r>
      <w:r w:rsidR="00681DFF">
        <w:rPr>
          <w:rFonts w:ascii="Times New Roman" w:hAnsi="Times New Roman" w:cs="Times New Roman"/>
          <w:sz w:val="28"/>
          <w:szCs w:val="28"/>
        </w:rPr>
        <w:t>и 311 723,1 тыс. руб., что на 6 092,7</w:t>
      </w:r>
      <w:r>
        <w:rPr>
          <w:rFonts w:ascii="Times New Roman" w:hAnsi="Times New Roman" w:cs="Times New Roman"/>
          <w:sz w:val="28"/>
          <w:szCs w:val="28"/>
        </w:rPr>
        <w:t xml:space="preserve"> меньше прогнозируемой суммы. Из общей суммы доходов собственные доходы составили </w:t>
      </w:r>
      <w:r w:rsidR="00681DFF">
        <w:rPr>
          <w:rFonts w:ascii="Times New Roman" w:hAnsi="Times New Roman" w:cs="Times New Roman"/>
          <w:sz w:val="28"/>
          <w:szCs w:val="28"/>
        </w:rPr>
        <w:t xml:space="preserve">283 973,1 </w:t>
      </w:r>
      <w:r>
        <w:rPr>
          <w:rFonts w:ascii="Times New Roman" w:hAnsi="Times New Roman" w:cs="Times New Roman"/>
          <w:sz w:val="28"/>
          <w:szCs w:val="28"/>
        </w:rPr>
        <w:t>тыс. руб., дотация из Р</w:t>
      </w:r>
      <w:r w:rsidR="00681DFF">
        <w:rPr>
          <w:rFonts w:ascii="Times New Roman" w:hAnsi="Times New Roman" w:cs="Times New Roman"/>
          <w:sz w:val="28"/>
          <w:szCs w:val="28"/>
        </w:rPr>
        <w:t>еспубликанского бюджета 27 750,0 тыс.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66AA5" w:rsidRDefault="00666AA5" w:rsidP="00666A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</w:t>
      </w:r>
      <w:r w:rsidR="00681DFF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2016 года составили </w:t>
      </w:r>
      <w:r w:rsidR="00681DFF">
        <w:rPr>
          <w:rFonts w:ascii="Times New Roman" w:hAnsi="Times New Roman" w:cs="Times New Roman"/>
          <w:sz w:val="28"/>
          <w:szCs w:val="28"/>
        </w:rPr>
        <w:t xml:space="preserve">268 184,0 </w:t>
      </w:r>
      <w:r>
        <w:rPr>
          <w:rFonts w:ascii="Times New Roman" w:hAnsi="Times New Roman" w:cs="Times New Roman"/>
          <w:sz w:val="28"/>
          <w:szCs w:val="28"/>
        </w:rPr>
        <w:t xml:space="preserve">тыс. руб., что на </w:t>
      </w:r>
      <w:r w:rsidR="00681DFF">
        <w:rPr>
          <w:rFonts w:ascii="Times New Roman" w:hAnsi="Times New Roman" w:cs="Times New Roman"/>
          <w:sz w:val="28"/>
          <w:szCs w:val="28"/>
        </w:rPr>
        <w:t xml:space="preserve">51 887,5 </w:t>
      </w:r>
      <w:r>
        <w:rPr>
          <w:rFonts w:ascii="Times New Roman" w:hAnsi="Times New Roman" w:cs="Times New Roman"/>
          <w:sz w:val="28"/>
          <w:szCs w:val="28"/>
        </w:rPr>
        <w:t xml:space="preserve">тыс. руб. меньше утвержденных бюджетных назначений.   </w:t>
      </w:r>
    </w:p>
    <w:p w:rsidR="003E66EF" w:rsidRDefault="00666AA5" w:rsidP="005641D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 подразделу 0109 «Резервные фонды» </w:t>
      </w:r>
      <w:r w:rsidR="003E66EF" w:rsidRPr="003E66EF">
        <w:rPr>
          <w:rFonts w:ascii="Times New Roman" w:hAnsi="Times New Roman" w:cs="Times New Roman"/>
          <w:sz w:val="28"/>
          <w:szCs w:val="28"/>
        </w:rPr>
        <w:t>были учтены расход</w:t>
      </w:r>
      <w:r w:rsidR="005641D5">
        <w:rPr>
          <w:rFonts w:ascii="Times New Roman" w:hAnsi="Times New Roman" w:cs="Times New Roman"/>
          <w:sz w:val="28"/>
          <w:szCs w:val="28"/>
        </w:rPr>
        <w:t xml:space="preserve">ы, осуществленные из средств резервного </w:t>
      </w:r>
      <w:r w:rsidR="003E66EF" w:rsidRPr="003E66EF">
        <w:rPr>
          <w:rFonts w:ascii="Times New Roman" w:hAnsi="Times New Roman" w:cs="Times New Roman"/>
          <w:sz w:val="28"/>
          <w:szCs w:val="28"/>
        </w:rPr>
        <w:t>фонда Президента Республики Абх</w:t>
      </w:r>
      <w:r w:rsidR="00681DFF">
        <w:rPr>
          <w:rFonts w:ascii="Times New Roman" w:hAnsi="Times New Roman" w:cs="Times New Roman"/>
          <w:sz w:val="28"/>
          <w:szCs w:val="28"/>
        </w:rPr>
        <w:t xml:space="preserve">азия </w:t>
      </w:r>
      <w:r w:rsidR="00327858">
        <w:rPr>
          <w:rFonts w:ascii="Times New Roman" w:hAnsi="Times New Roman" w:cs="Times New Roman"/>
          <w:sz w:val="28"/>
          <w:szCs w:val="28"/>
        </w:rPr>
        <w:t xml:space="preserve">в сумме 620,0 тыс. руб. Указанные расходы относятся к расходам Республиканского бюджета. </w:t>
      </w:r>
    </w:p>
    <w:p w:rsidR="005641D5" w:rsidRPr="00B51179" w:rsidRDefault="005641D5" w:rsidP="005641D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51179">
        <w:rPr>
          <w:rFonts w:ascii="Times New Roman" w:hAnsi="Times New Roman" w:cs="Times New Roman"/>
          <w:sz w:val="28"/>
          <w:szCs w:val="28"/>
        </w:rPr>
        <w:t>3. Расходные обязательства по бюджету в цел</w:t>
      </w:r>
      <w:r w:rsidR="005362A9" w:rsidRPr="00B51179">
        <w:rPr>
          <w:rFonts w:ascii="Times New Roman" w:hAnsi="Times New Roman" w:cs="Times New Roman"/>
          <w:sz w:val="28"/>
          <w:szCs w:val="28"/>
        </w:rPr>
        <w:t>ом не исполнены на сумму 51 887,5</w:t>
      </w:r>
      <w:r w:rsidRPr="00B51179">
        <w:rPr>
          <w:rFonts w:ascii="Times New Roman" w:hAnsi="Times New Roman" w:cs="Times New Roman"/>
          <w:sz w:val="28"/>
          <w:szCs w:val="28"/>
        </w:rPr>
        <w:t xml:space="preserve"> тыс. руб. в частности по разделу: «национальная экономика» расходные обязательства не были исполнены на сумму </w:t>
      </w:r>
      <w:r w:rsidR="005362A9" w:rsidRPr="00B51179">
        <w:rPr>
          <w:rFonts w:ascii="Times New Roman" w:hAnsi="Times New Roman" w:cs="Times New Roman"/>
          <w:sz w:val="28"/>
          <w:szCs w:val="28"/>
        </w:rPr>
        <w:t>15 681,2</w:t>
      </w:r>
      <w:r w:rsidRPr="00B51179">
        <w:rPr>
          <w:rFonts w:ascii="Times New Roman" w:hAnsi="Times New Roman" w:cs="Times New Roman"/>
          <w:sz w:val="28"/>
          <w:szCs w:val="28"/>
        </w:rPr>
        <w:t xml:space="preserve"> тыс. руб.; «</w:t>
      </w:r>
      <w:r w:rsidR="005362A9" w:rsidRPr="00B51179">
        <w:rPr>
          <w:rFonts w:ascii="Times New Roman" w:hAnsi="Times New Roman" w:cs="Times New Roman"/>
          <w:sz w:val="28"/>
          <w:szCs w:val="28"/>
        </w:rPr>
        <w:t>образование» на 5 247,8 тыс.</w:t>
      </w:r>
      <w:r w:rsidRPr="00B51179">
        <w:rPr>
          <w:rFonts w:ascii="Times New Roman" w:hAnsi="Times New Roman" w:cs="Times New Roman"/>
          <w:sz w:val="28"/>
          <w:szCs w:val="28"/>
        </w:rPr>
        <w:t xml:space="preserve"> ру</w:t>
      </w:r>
      <w:r w:rsidR="005362A9" w:rsidRPr="00B51179">
        <w:rPr>
          <w:rFonts w:ascii="Times New Roman" w:hAnsi="Times New Roman" w:cs="Times New Roman"/>
          <w:sz w:val="28"/>
          <w:szCs w:val="28"/>
        </w:rPr>
        <w:t>б.; «здравоохранение» на 10 286,4</w:t>
      </w:r>
      <w:r w:rsidRPr="00B51179">
        <w:rPr>
          <w:rFonts w:ascii="Times New Roman" w:hAnsi="Times New Roman" w:cs="Times New Roman"/>
          <w:sz w:val="28"/>
          <w:szCs w:val="28"/>
        </w:rPr>
        <w:t xml:space="preserve"> тыс. руб.; «физическая культура и спор</w:t>
      </w:r>
      <w:r w:rsidR="00327858" w:rsidRPr="00B51179">
        <w:rPr>
          <w:rFonts w:ascii="Times New Roman" w:hAnsi="Times New Roman" w:cs="Times New Roman"/>
          <w:sz w:val="28"/>
          <w:szCs w:val="28"/>
        </w:rPr>
        <w:t>т» на 1 269,1</w:t>
      </w:r>
      <w:r w:rsidRPr="00B51179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362A9" w:rsidRPr="00B51179">
        <w:rPr>
          <w:rFonts w:ascii="Times New Roman" w:hAnsi="Times New Roman" w:cs="Times New Roman"/>
          <w:sz w:val="28"/>
          <w:szCs w:val="28"/>
        </w:rPr>
        <w:t>; «ЖКХ» на 14 500,0</w:t>
      </w:r>
      <w:r w:rsidRPr="00B51179">
        <w:rPr>
          <w:rFonts w:ascii="Times New Roman" w:hAnsi="Times New Roman" w:cs="Times New Roman"/>
          <w:sz w:val="28"/>
          <w:szCs w:val="28"/>
        </w:rPr>
        <w:t xml:space="preserve"> тыс. руб. и т.д. </w:t>
      </w:r>
      <w:r w:rsidR="00327858" w:rsidRPr="00B51179">
        <w:rPr>
          <w:rFonts w:ascii="Times New Roman" w:hAnsi="Times New Roman" w:cs="Times New Roman"/>
          <w:sz w:val="28"/>
          <w:szCs w:val="28"/>
        </w:rPr>
        <w:t xml:space="preserve">Причины неисполнения утвержденных бюджетных назначений не отражены в пояснительной записке, приложенной к отчету. </w:t>
      </w:r>
    </w:p>
    <w:p w:rsidR="00235242" w:rsidRPr="00B51179" w:rsidRDefault="005A6CAD" w:rsidP="002352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79">
        <w:rPr>
          <w:rFonts w:ascii="Times New Roman" w:hAnsi="Times New Roman" w:cs="Times New Roman"/>
          <w:sz w:val="28"/>
          <w:szCs w:val="28"/>
        </w:rPr>
        <w:t>4. За рассматриваемый период в бюджет района поступило</w:t>
      </w:r>
      <w:r w:rsidR="00B674D0" w:rsidRPr="00B51179">
        <w:rPr>
          <w:rFonts w:ascii="Times New Roman" w:hAnsi="Times New Roman" w:cs="Times New Roman"/>
          <w:sz w:val="28"/>
          <w:szCs w:val="28"/>
        </w:rPr>
        <w:t xml:space="preserve"> собственных доходов в сумме 283 973,1 тыс. руб., что составило 99,0 % исполнение прогнозируемого показателя. При этом по некоторым видам налогов было отмечено неисполнение прогнозного показателя, в частности: по налогу на прибыль в бюджет </w:t>
      </w:r>
      <w:proofErr w:type="spellStart"/>
      <w:r w:rsidR="00B674D0" w:rsidRPr="00B51179">
        <w:rPr>
          <w:rFonts w:ascii="Times New Roman" w:hAnsi="Times New Roman" w:cs="Times New Roman"/>
          <w:sz w:val="28"/>
          <w:szCs w:val="28"/>
        </w:rPr>
        <w:t>недопоступило</w:t>
      </w:r>
      <w:proofErr w:type="spellEnd"/>
      <w:r w:rsidR="00B674D0" w:rsidRPr="00B51179">
        <w:rPr>
          <w:rFonts w:ascii="Times New Roman" w:hAnsi="Times New Roman" w:cs="Times New Roman"/>
          <w:sz w:val="28"/>
          <w:szCs w:val="28"/>
        </w:rPr>
        <w:t xml:space="preserve"> 19 423,5 тыс. руб. или 55,1%</w:t>
      </w:r>
      <w:r w:rsidR="001F1BB4" w:rsidRPr="00B51179">
        <w:rPr>
          <w:rFonts w:ascii="Times New Roman" w:hAnsi="Times New Roman" w:cs="Times New Roman"/>
          <w:sz w:val="28"/>
          <w:szCs w:val="28"/>
        </w:rPr>
        <w:t xml:space="preserve"> исполнения; по подоходному налогу – 7 994,5 тыс. руб. или 91,5%; по курортному сбору – 495,6 тыс. руб. или 79,6 %. Что связано с непоступлением </w:t>
      </w:r>
      <w:r w:rsidR="00235242" w:rsidRPr="00B51179">
        <w:rPr>
          <w:rFonts w:ascii="Times New Roman" w:hAnsi="Times New Roman" w:cs="Times New Roman"/>
          <w:sz w:val="28"/>
          <w:szCs w:val="28"/>
        </w:rPr>
        <w:t>в бюджет налогов от п</w:t>
      </w:r>
      <w:r w:rsidR="001F1BB4" w:rsidRPr="00B51179">
        <w:rPr>
          <w:rFonts w:ascii="Times New Roman" w:hAnsi="Times New Roman" w:cs="Times New Roman"/>
          <w:sz w:val="28"/>
          <w:szCs w:val="28"/>
        </w:rPr>
        <w:t>роведения строительно-монтажных работ в рамках Инвестиционной программы содействия социально-экономическому развитию Р</w:t>
      </w:r>
      <w:r w:rsidR="00235242" w:rsidRPr="00B51179">
        <w:rPr>
          <w:rFonts w:ascii="Times New Roman" w:hAnsi="Times New Roman" w:cs="Times New Roman"/>
          <w:sz w:val="28"/>
          <w:szCs w:val="28"/>
        </w:rPr>
        <w:t>еспублики Абхазия 2015-2017 гг.</w:t>
      </w:r>
      <w:r w:rsidR="00C9704E" w:rsidRPr="00B51179">
        <w:rPr>
          <w:rFonts w:ascii="Times New Roman" w:hAnsi="Times New Roman" w:cs="Times New Roman"/>
          <w:sz w:val="28"/>
          <w:szCs w:val="28"/>
        </w:rPr>
        <w:t xml:space="preserve"> в сумме 42 321,0 тыс. руб.</w:t>
      </w:r>
      <w:proofErr w:type="gramStart"/>
      <w:r w:rsidR="00C9704E" w:rsidRPr="00B51179">
        <w:rPr>
          <w:rFonts w:ascii="Times New Roman" w:hAnsi="Times New Roman" w:cs="Times New Roman"/>
          <w:sz w:val="28"/>
          <w:szCs w:val="28"/>
        </w:rPr>
        <w:t xml:space="preserve">, </w:t>
      </w:r>
      <w:r w:rsidR="00235242" w:rsidRPr="00B51179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235242" w:rsidRPr="00B51179">
        <w:rPr>
          <w:rFonts w:ascii="Times New Roman" w:hAnsi="Times New Roman" w:cs="Times New Roman"/>
          <w:sz w:val="28"/>
          <w:szCs w:val="28"/>
        </w:rPr>
        <w:t xml:space="preserve"> поступлением в бюджет </w:t>
      </w:r>
      <w:r w:rsidR="00235242" w:rsidRPr="00B51179">
        <w:rPr>
          <w:rFonts w:ascii="Times New Roman" w:hAnsi="Times New Roman" w:cs="Times New Roman"/>
          <w:sz w:val="28"/>
          <w:szCs w:val="28"/>
        </w:rPr>
        <w:lastRenderedPageBreak/>
        <w:t>налогов по предприятиям: ООО «АПМ» на сумму 1 918,9 тыс. руб., Дельфин 2000 на 348,3 тыс. руб., ООО «ЛБ» - 599,6 тыс. руб., ЗАО «</w:t>
      </w:r>
      <w:proofErr w:type="spellStart"/>
      <w:r w:rsidR="00235242" w:rsidRPr="00B51179">
        <w:rPr>
          <w:rFonts w:ascii="Times New Roman" w:hAnsi="Times New Roman" w:cs="Times New Roman"/>
          <w:sz w:val="28"/>
          <w:szCs w:val="28"/>
        </w:rPr>
        <w:t>Адитон</w:t>
      </w:r>
      <w:proofErr w:type="spellEnd"/>
      <w:r w:rsidR="00235242" w:rsidRPr="00B51179">
        <w:rPr>
          <w:rFonts w:ascii="Times New Roman" w:hAnsi="Times New Roman" w:cs="Times New Roman"/>
          <w:sz w:val="28"/>
          <w:szCs w:val="28"/>
        </w:rPr>
        <w:t>» -137,1 тыс. руб. и т.д.</w:t>
      </w:r>
    </w:p>
    <w:p w:rsidR="005641D5" w:rsidRPr="00B51179" w:rsidRDefault="00235242" w:rsidP="002352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179">
        <w:rPr>
          <w:rFonts w:ascii="Times New Roman" w:hAnsi="Times New Roman" w:cs="Times New Roman"/>
          <w:sz w:val="28"/>
          <w:szCs w:val="28"/>
        </w:rPr>
        <w:t xml:space="preserve"> Вместе с тем </w:t>
      </w:r>
      <w:r w:rsidR="005641D5" w:rsidRPr="00B51179">
        <w:rPr>
          <w:rFonts w:ascii="Times New Roman" w:hAnsi="Times New Roman" w:cs="Times New Roman"/>
          <w:sz w:val="28"/>
          <w:szCs w:val="28"/>
        </w:rPr>
        <w:t xml:space="preserve">по ряду предприятий фактические поступления налогов значительно превышают   прогнозные значения, в частности по предприятиям «Напитки Абхазии и Ко», ООО «Александрия -2», РУП ОПК «Пицунда», ООО «АПМ», ООО «Самшитовая роща», </w:t>
      </w:r>
      <w:proofErr w:type="spellStart"/>
      <w:r w:rsidR="005641D5" w:rsidRPr="00B51179">
        <w:rPr>
          <w:rFonts w:ascii="Times New Roman" w:hAnsi="Times New Roman" w:cs="Times New Roman"/>
          <w:sz w:val="28"/>
          <w:szCs w:val="28"/>
        </w:rPr>
        <w:t>Велнес</w:t>
      </w:r>
      <w:proofErr w:type="spellEnd"/>
      <w:r w:rsidR="005641D5" w:rsidRPr="00B51179">
        <w:rPr>
          <w:rFonts w:ascii="Times New Roman" w:hAnsi="Times New Roman" w:cs="Times New Roman"/>
          <w:sz w:val="28"/>
          <w:szCs w:val="28"/>
        </w:rPr>
        <w:t xml:space="preserve"> парк отель Гагра и т.д.  </w:t>
      </w:r>
    </w:p>
    <w:p w:rsidR="00666AA5" w:rsidRPr="00B51179" w:rsidRDefault="00666AA5" w:rsidP="005269C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17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666AA5" w:rsidRPr="00B5117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09A" w:rsidRDefault="0061309A" w:rsidP="0029035A">
      <w:pPr>
        <w:spacing w:after="0" w:line="240" w:lineRule="auto"/>
      </w:pPr>
      <w:r>
        <w:separator/>
      </w:r>
    </w:p>
  </w:endnote>
  <w:endnote w:type="continuationSeparator" w:id="0">
    <w:p w:rsidR="0061309A" w:rsidRDefault="0061309A" w:rsidP="0029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823115"/>
      <w:docPartObj>
        <w:docPartGallery w:val="Page Numbers (Bottom of Page)"/>
        <w:docPartUnique/>
      </w:docPartObj>
    </w:sdtPr>
    <w:sdtEndPr/>
    <w:sdtContent>
      <w:p w:rsidR="0029035A" w:rsidRDefault="0029035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179">
          <w:rPr>
            <w:noProof/>
          </w:rPr>
          <w:t>10</w:t>
        </w:r>
        <w:r>
          <w:fldChar w:fldCharType="end"/>
        </w:r>
      </w:p>
    </w:sdtContent>
  </w:sdt>
  <w:p w:rsidR="0029035A" w:rsidRDefault="002903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09A" w:rsidRDefault="0061309A" w:rsidP="0029035A">
      <w:pPr>
        <w:spacing w:after="0" w:line="240" w:lineRule="auto"/>
      </w:pPr>
      <w:r>
        <w:separator/>
      </w:r>
    </w:p>
  </w:footnote>
  <w:footnote w:type="continuationSeparator" w:id="0">
    <w:p w:rsidR="0061309A" w:rsidRDefault="0061309A" w:rsidP="002903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92"/>
    <w:rsid w:val="00000B6A"/>
    <w:rsid w:val="00001AED"/>
    <w:rsid w:val="00014318"/>
    <w:rsid w:val="00020607"/>
    <w:rsid w:val="00027482"/>
    <w:rsid w:val="00042C85"/>
    <w:rsid w:val="0005185C"/>
    <w:rsid w:val="00060020"/>
    <w:rsid w:val="0006179F"/>
    <w:rsid w:val="00085410"/>
    <w:rsid w:val="00095E03"/>
    <w:rsid w:val="000D7431"/>
    <w:rsid w:val="000E40CF"/>
    <w:rsid w:val="00106EFA"/>
    <w:rsid w:val="00174E86"/>
    <w:rsid w:val="00181C6D"/>
    <w:rsid w:val="001B51E1"/>
    <w:rsid w:val="001F1BB4"/>
    <w:rsid w:val="00200036"/>
    <w:rsid w:val="002071EA"/>
    <w:rsid w:val="0021610B"/>
    <w:rsid w:val="00235242"/>
    <w:rsid w:val="002745AA"/>
    <w:rsid w:val="00285F9C"/>
    <w:rsid w:val="0029035A"/>
    <w:rsid w:val="002F12A8"/>
    <w:rsid w:val="00304AED"/>
    <w:rsid w:val="00304D01"/>
    <w:rsid w:val="00315632"/>
    <w:rsid w:val="00327858"/>
    <w:rsid w:val="00327E71"/>
    <w:rsid w:val="0033028B"/>
    <w:rsid w:val="0033576D"/>
    <w:rsid w:val="003A3EC9"/>
    <w:rsid w:val="003C722A"/>
    <w:rsid w:val="003E66EF"/>
    <w:rsid w:val="003F2B99"/>
    <w:rsid w:val="004342EC"/>
    <w:rsid w:val="00440542"/>
    <w:rsid w:val="004702BD"/>
    <w:rsid w:val="004922E0"/>
    <w:rsid w:val="004A348A"/>
    <w:rsid w:val="005023F9"/>
    <w:rsid w:val="00506384"/>
    <w:rsid w:val="00511C95"/>
    <w:rsid w:val="00515B88"/>
    <w:rsid w:val="005269C8"/>
    <w:rsid w:val="005362A9"/>
    <w:rsid w:val="00536F99"/>
    <w:rsid w:val="00545870"/>
    <w:rsid w:val="00560F9C"/>
    <w:rsid w:val="005641D5"/>
    <w:rsid w:val="00571DAB"/>
    <w:rsid w:val="00575A48"/>
    <w:rsid w:val="005A6CAD"/>
    <w:rsid w:val="005C7CB8"/>
    <w:rsid w:val="00610682"/>
    <w:rsid w:val="0061309A"/>
    <w:rsid w:val="00641690"/>
    <w:rsid w:val="00666AA5"/>
    <w:rsid w:val="00673B07"/>
    <w:rsid w:val="00681DFF"/>
    <w:rsid w:val="006826A5"/>
    <w:rsid w:val="006A25DA"/>
    <w:rsid w:val="006D1638"/>
    <w:rsid w:val="006F0429"/>
    <w:rsid w:val="006F49C7"/>
    <w:rsid w:val="00703192"/>
    <w:rsid w:val="00724A34"/>
    <w:rsid w:val="00733756"/>
    <w:rsid w:val="007462F6"/>
    <w:rsid w:val="00761D90"/>
    <w:rsid w:val="00785BD1"/>
    <w:rsid w:val="007A4877"/>
    <w:rsid w:val="007A6119"/>
    <w:rsid w:val="007B6515"/>
    <w:rsid w:val="007C1F66"/>
    <w:rsid w:val="008933A7"/>
    <w:rsid w:val="008F0B32"/>
    <w:rsid w:val="009126C6"/>
    <w:rsid w:val="00987702"/>
    <w:rsid w:val="009A13DB"/>
    <w:rsid w:val="009A2236"/>
    <w:rsid w:val="009C5A4D"/>
    <w:rsid w:val="009D1D5D"/>
    <w:rsid w:val="009E69AB"/>
    <w:rsid w:val="00A15917"/>
    <w:rsid w:val="00A30234"/>
    <w:rsid w:val="00A3057F"/>
    <w:rsid w:val="00A559DB"/>
    <w:rsid w:val="00A57466"/>
    <w:rsid w:val="00A65676"/>
    <w:rsid w:val="00A93112"/>
    <w:rsid w:val="00AB6529"/>
    <w:rsid w:val="00AC63A6"/>
    <w:rsid w:val="00AD63CA"/>
    <w:rsid w:val="00AE52B5"/>
    <w:rsid w:val="00AF3ED4"/>
    <w:rsid w:val="00AF7D97"/>
    <w:rsid w:val="00B20877"/>
    <w:rsid w:val="00B37906"/>
    <w:rsid w:val="00B51179"/>
    <w:rsid w:val="00B66821"/>
    <w:rsid w:val="00B674D0"/>
    <w:rsid w:val="00B72223"/>
    <w:rsid w:val="00B7643D"/>
    <w:rsid w:val="00BA1764"/>
    <w:rsid w:val="00BB764B"/>
    <w:rsid w:val="00BC231B"/>
    <w:rsid w:val="00BE0638"/>
    <w:rsid w:val="00BE21B6"/>
    <w:rsid w:val="00BF6196"/>
    <w:rsid w:val="00C13012"/>
    <w:rsid w:val="00C13579"/>
    <w:rsid w:val="00C90003"/>
    <w:rsid w:val="00C9704E"/>
    <w:rsid w:val="00CB2914"/>
    <w:rsid w:val="00CB746E"/>
    <w:rsid w:val="00CD6B59"/>
    <w:rsid w:val="00D37706"/>
    <w:rsid w:val="00D50B1E"/>
    <w:rsid w:val="00D60D28"/>
    <w:rsid w:val="00D71EEA"/>
    <w:rsid w:val="00DD078B"/>
    <w:rsid w:val="00DD3774"/>
    <w:rsid w:val="00DE382E"/>
    <w:rsid w:val="00E17B17"/>
    <w:rsid w:val="00E26DB1"/>
    <w:rsid w:val="00E34F76"/>
    <w:rsid w:val="00E35399"/>
    <w:rsid w:val="00E453A6"/>
    <w:rsid w:val="00E57040"/>
    <w:rsid w:val="00E80B1E"/>
    <w:rsid w:val="00E812C0"/>
    <w:rsid w:val="00E94AA6"/>
    <w:rsid w:val="00EB4366"/>
    <w:rsid w:val="00EC5FB6"/>
    <w:rsid w:val="00F00E05"/>
    <w:rsid w:val="00F6013C"/>
    <w:rsid w:val="00F750EE"/>
    <w:rsid w:val="00FB4A43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BEA90-C476-4578-8560-4C1D8B28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AA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35A"/>
  </w:style>
  <w:style w:type="paragraph" w:styleId="a4">
    <w:name w:val="header"/>
    <w:basedOn w:val="a"/>
    <w:link w:val="a5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035A"/>
  </w:style>
  <w:style w:type="paragraph" w:styleId="a6">
    <w:name w:val="footer"/>
    <w:basedOn w:val="a"/>
    <w:link w:val="a7"/>
    <w:uiPriority w:val="99"/>
    <w:unhideWhenUsed/>
    <w:rsid w:val="00290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035A"/>
  </w:style>
  <w:style w:type="table" w:styleId="a8">
    <w:name w:val="Table Grid"/>
    <w:basedOn w:val="a1"/>
    <w:uiPriority w:val="39"/>
    <w:rsid w:val="00216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78999-E4D4-44D3-BA8D-F961ADDC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2495</TotalTime>
  <Pages>10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2016-10-04T13:08:00Z</dcterms:created>
  <dcterms:modified xsi:type="dcterms:W3CDTF">2017-01-26T08:32:00Z</dcterms:modified>
</cp:coreProperties>
</file>